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11152" w:rsidRPr="00C341DF" w:rsidRDefault="00C11152" w:rsidP="00C11152">
      <w:pPr>
        <w:widowControl/>
        <w:spacing w:after="0"/>
        <w:ind w:left="2410" w:hanging="1276"/>
        <w:rPr>
          <w:rFonts w:ascii="Times New Roman" w:eastAsia="Times New Roman" w:hAnsi="Times New Roman" w:cs="Times New Roman"/>
          <w:sz w:val="24"/>
          <w:szCs w:val="24"/>
          <w:lang w:val="fr-FR" w:eastAsia="fr-FR"/>
        </w:rPr>
      </w:pPr>
      <w:r w:rsidRPr="00C341DF">
        <w:rPr>
          <w:rFonts w:eastAsia="Times New Roman"/>
          <w:b/>
          <w:bCs/>
          <w:sz w:val="24"/>
          <w:szCs w:val="24"/>
          <w:lang w:val="fr-FR" w:eastAsia="fr-FR"/>
        </w:rPr>
        <w:t xml:space="preserve">Module 2 </w:t>
      </w:r>
      <w:r>
        <w:rPr>
          <w:rFonts w:eastAsia="Times New Roman"/>
          <w:b/>
          <w:bCs/>
          <w:sz w:val="24"/>
          <w:szCs w:val="24"/>
          <w:lang w:val="fr-FR" w:eastAsia="fr-FR"/>
        </w:rPr>
        <w:t>–</w:t>
      </w:r>
      <w:r w:rsidRPr="00C341DF">
        <w:rPr>
          <w:rFonts w:eastAsia="Times New Roman"/>
          <w:b/>
          <w:bCs/>
          <w:sz w:val="24"/>
          <w:szCs w:val="24"/>
          <w:lang w:val="fr-FR" w:eastAsia="fr-FR"/>
        </w:rPr>
        <w:t xml:space="preserve"> </w:t>
      </w:r>
      <w:r>
        <w:rPr>
          <w:rFonts w:eastAsia="Times New Roman"/>
          <w:b/>
          <w:bCs/>
          <w:sz w:val="24"/>
          <w:szCs w:val="24"/>
          <w:lang w:val="fr-FR" w:eastAsia="fr-FR"/>
        </w:rPr>
        <w:t>Tutoriel d</w:t>
      </w:r>
      <w:r w:rsidRPr="00C341DF">
        <w:rPr>
          <w:rFonts w:eastAsia="Times New Roman"/>
          <w:b/>
          <w:bCs/>
          <w:sz w:val="24"/>
          <w:szCs w:val="24"/>
          <w:lang w:val="fr-FR" w:eastAsia="fr-FR"/>
        </w:rPr>
        <w:t>'évaluation des ressources naturelles sur le terrain</w:t>
      </w:r>
    </w:p>
    <w:p w:rsidR="00C11152" w:rsidRDefault="00C11152" w:rsidP="00C11152">
      <w:pPr>
        <w:widowControl/>
        <w:spacing w:after="0"/>
        <w:jc w:val="both"/>
        <w:rPr>
          <w:rFonts w:eastAsia="Times New Roman"/>
          <w:b/>
          <w:bCs/>
          <w:lang w:val="fr-FR" w:eastAsia="fr-FR"/>
        </w:rPr>
      </w:pP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b/>
          <w:bCs/>
          <w:lang w:val="fr-FR" w:eastAsia="fr-FR"/>
        </w:rPr>
        <w:t>Introduction</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xml:space="preserve">L'objectif de ce module est de fournir un modèle pour aider les propriétaires de forêts à </w:t>
      </w:r>
      <w:r>
        <w:rPr>
          <w:rFonts w:eastAsia="Times New Roman"/>
          <w:lang w:val="fr-FR" w:eastAsia="fr-FR"/>
        </w:rPr>
        <w:t>suivre</w:t>
      </w:r>
      <w:r w:rsidRPr="00C341DF">
        <w:rPr>
          <w:rFonts w:eastAsia="Times New Roman"/>
          <w:lang w:val="fr-FR" w:eastAsia="fr-FR"/>
        </w:rPr>
        <w:t xml:space="preserve"> et quantifier la biodiversité présente sur leurs propriétés. Il devrait durer environ 3 heures pour ce module.</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xml:space="preserve">Etant donné qu'il est destiné à fournir aux propriétaires davantage de compétences en matière de gestion forestière responsable, ce module permet au propriétaire de faire des enquêtes simplifiées sur les valeurs naturelles, car </w:t>
      </w:r>
      <w:r>
        <w:rPr>
          <w:rFonts w:eastAsia="Times New Roman"/>
          <w:lang w:val="fr-FR" w:eastAsia="fr-FR"/>
        </w:rPr>
        <w:t xml:space="preserve">c’est </w:t>
      </w:r>
      <w:r w:rsidRPr="00C341DF">
        <w:rPr>
          <w:rFonts w:eastAsia="Times New Roman"/>
          <w:lang w:val="fr-FR" w:eastAsia="fr-FR"/>
        </w:rPr>
        <w:t>seule</w:t>
      </w:r>
      <w:r>
        <w:rPr>
          <w:rFonts w:eastAsia="Times New Roman"/>
          <w:lang w:val="fr-FR" w:eastAsia="fr-FR"/>
        </w:rPr>
        <w:t>ment en connaissant</w:t>
      </w:r>
      <w:r w:rsidRPr="00C341DF">
        <w:rPr>
          <w:rFonts w:eastAsia="Times New Roman"/>
          <w:lang w:val="fr-FR" w:eastAsia="fr-FR"/>
        </w:rPr>
        <w:t xml:space="preserve"> ce qui exist</w:t>
      </w:r>
      <w:r>
        <w:rPr>
          <w:rFonts w:eastAsia="Times New Roman"/>
          <w:lang w:val="fr-FR" w:eastAsia="fr-FR"/>
        </w:rPr>
        <w:t xml:space="preserve">e dans une propriété que l’on </w:t>
      </w:r>
      <w:r w:rsidRPr="00C341DF">
        <w:rPr>
          <w:rFonts w:eastAsia="Times New Roman"/>
          <w:lang w:val="fr-FR" w:eastAsia="fr-FR"/>
        </w:rPr>
        <w:t xml:space="preserve">peut </w:t>
      </w:r>
      <w:r>
        <w:rPr>
          <w:rFonts w:eastAsia="Times New Roman"/>
          <w:lang w:val="fr-FR" w:eastAsia="fr-FR"/>
        </w:rPr>
        <w:t>savoir</w:t>
      </w:r>
      <w:r w:rsidRPr="00C341DF">
        <w:rPr>
          <w:rFonts w:eastAsia="Times New Roman"/>
          <w:lang w:val="fr-FR" w:eastAsia="fr-FR"/>
        </w:rPr>
        <w:t xml:space="preserve"> </w:t>
      </w:r>
      <w:r>
        <w:rPr>
          <w:rFonts w:eastAsia="Times New Roman"/>
          <w:lang w:val="fr-FR" w:eastAsia="fr-FR"/>
        </w:rPr>
        <w:t>quels</w:t>
      </w:r>
      <w:r w:rsidRPr="00C341DF">
        <w:rPr>
          <w:rFonts w:eastAsia="Times New Roman"/>
          <w:lang w:val="fr-FR" w:eastAsia="fr-FR"/>
        </w:rPr>
        <w:t xml:space="preserve"> moyens de gestion </w:t>
      </w:r>
      <w:r>
        <w:rPr>
          <w:rFonts w:eastAsia="Times New Roman"/>
          <w:lang w:val="fr-FR" w:eastAsia="fr-FR"/>
        </w:rPr>
        <w:t>peuvent</w:t>
      </w:r>
      <w:r w:rsidRPr="00C341DF">
        <w:rPr>
          <w:rFonts w:eastAsia="Times New Roman"/>
          <w:lang w:val="fr-FR" w:eastAsia="fr-FR"/>
        </w:rPr>
        <w:t xml:space="preserve"> améliore</w:t>
      </w:r>
      <w:r>
        <w:rPr>
          <w:rFonts w:eastAsia="Times New Roman"/>
          <w:lang w:val="fr-FR" w:eastAsia="fr-FR"/>
        </w:rPr>
        <w:t>r</w:t>
      </w:r>
      <w:r w:rsidRPr="00C341DF">
        <w:rPr>
          <w:rFonts w:eastAsia="Times New Roman"/>
          <w:lang w:val="fr-FR" w:eastAsia="fr-FR"/>
        </w:rPr>
        <w:t xml:space="preserve"> la biodiversité et la conservation de la nature. Pour le propriétaire forestier qui veut certifier ses zones, c’est déjà un moyen de répondre à certains indicateurs de la norme de gestion forestière.</w:t>
      </w:r>
    </w:p>
    <w:p w:rsidR="00C11152" w:rsidRPr="00C341DF" w:rsidRDefault="00C11152" w:rsidP="00C11152">
      <w:pPr>
        <w:widowControl/>
        <w:spacing w:after="0"/>
        <w:ind w:left="1134"/>
        <w:rPr>
          <w:rFonts w:ascii="Times New Roman" w:eastAsia="Times New Roman" w:hAnsi="Times New Roman" w:cs="Times New Roman"/>
          <w:lang w:val="fr-FR" w:eastAsia="fr-FR"/>
        </w:rPr>
      </w:pPr>
      <w:r w:rsidRPr="00C341DF">
        <w:rPr>
          <w:rFonts w:eastAsia="Times New Roman"/>
          <w:b/>
          <w:bCs/>
          <w:lang w:val="fr-FR" w:eastAsia="fr-FR"/>
        </w:rPr>
        <w:t> </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b/>
          <w:bCs/>
          <w:lang w:val="fr-FR" w:eastAsia="fr-FR"/>
        </w:rPr>
        <w:t>Évaluation sur le terrain</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La forêt est fondamentale pour l'équilibre des écosystèmes et l'une des principales ressources renouvelables.</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En tant que société de plus en plus compétitive et exigeante, à la fois en termes de qualité des produits que nous consommons et en termes de conservation et d’amélioration des ressources naturelles, notre préoccupation pour cette ressource est une réalité. À cet égard, il convient de veiller à la bonne utilisation des ressources naturelles afin de garantir la qualité des écosystèmes, de l’eau et des sols, ainsi que le maintien ou la conservation de la biodiversité.</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Le Portugal, dans le cadre de ses politiques nationales et de ses stratégies environnementales et forestières, les a adaptées aux engagements pris à l’échelle mondiale.</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À cette fin, l’industrie forestière est devenue plus dynamique, en organisant des guides sur les bonnes pratiques forestières qui permettent aux propriétaires forestiers d’adapter les meilleures pratiques afin de préserver les sols, l’eau et la biodiversité.</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La certification forestière est donc un moteur pour la mise en œuvre de bonnes pratiques. Parmi les exigences de la certification, la connaissance des valeurs naturelles présentes dans l’unité de gestion, ce document les guidera dans ce contexte.</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L'évaluation se fait par de simples observations visuelles et auditives. Ces observations constituent la première étape de l’étude et permettent d’obtenir des conclusions simples sur le site. Plus vous gagnerez en expérience, plus vous obtiendrez de meilleurs résultats.</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La simplicité des observations et des enregist</w:t>
      </w:r>
      <w:r>
        <w:rPr>
          <w:rFonts w:eastAsia="Times New Roman"/>
          <w:lang w:val="fr-FR" w:eastAsia="fr-FR"/>
        </w:rPr>
        <w:t>rements permet au propriétaire, généralement novice,</w:t>
      </w:r>
      <w:r w:rsidRPr="00C341DF">
        <w:rPr>
          <w:rFonts w:eastAsia="Times New Roman"/>
          <w:lang w:val="fr-FR" w:eastAsia="fr-FR"/>
        </w:rPr>
        <w:t xml:space="preserve"> de mieux comprendre ce qu’il a sur sa propriété. Il n'a pas été souhaité de développer un modèle très technique, en raison de </w:t>
      </w:r>
      <w:r>
        <w:rPr>
          <w:rFonts w:eastAsia="Times New Roman"/>
          <w:lang w:val="fr-FR" w:eastAsia="fr-FR"/>
        </w:rPr>
        <w:t>cette</w:t>
      </w:r>
      <w:r w:rsidRPr="00C341DF">
        <w:rPr>
          <w:rFonts w:eastAsia="Times New Roman"/>
          <w:lang w:val="fr-FR" w:eastAsia="fr-FR"/>
        </w:rPr>
        <w:t xml:space="preserve"> contrainte concernant la caractérisation moyenne d'un propriétaire.</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Le but de cette évaluation est d’étudier les valeurs naturelles présentes dans l’unité de gestion en complétant une liste de contrôle</w:t>
      </w:r>
      <w:r>
        <w:rPr>
          <w:rFonts w:eastAsia="Times New Roman"/>
          <w:lang w:val="fr-FR" w:eastAsia="fr-FR"/>
        </w:rPr>
        <w:t xml:space="preserve"> (checklist)</w:t>
      </w:r>
      <w:r w:rsidRPr="00C341DF">
        <w:rPr>
          <w:rFonts w:eastAsia="Times New Roman"/>
          <w:lang w:val="fr-FR" w:eastAsia="fr-FR"/>
        </w:rPr>
        <w:t>.</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lastRenderedPageBreak/>
        <w:t>L'unité de gestion à choisir devrait, si possible, avoir le plus grand nombre de diversité d'habitat et de terres. Idéalement, vous devriez choisir une zone avec un point d'eau (ligne de flottaison, rivière ou étang), une zone de brousse et / ou de prairies et une zone boisée.</w:t>
      </w:r>
    </w:p>
    <w:p w:rsidR="00C11152" w:rsidRPr="00C341DF" w:rsidRDefault="00C11152" w:rsidP="00C11152">
      <w:pPr>
        <w:widowControl/>
        <w:spacing w:after="0"/>
        <w:jc w:val="both"/>
        <w:rPr>
          <w:rFonts w:ascii="Times New Roman" w:eastAsia="Times New Roman" w:hAnsi="Times New Roman" w:cs="Times New Roman"/>
          <w:lang w:val="fr-FR" w:eastAsia="fr-FR"/>
        </w:rPr>
      </w:pPr>
      <w:r w:rsidRPr="00C341DF">
        <w:rPr>
          <w:rFonts w:eastAsia="Times New Roman"/>
          <w:lang w:val="fr-FR" w:eastAsia="fr-FR"/>
        </w:rPr>
        <w:t> </w:t>
      </w:r>
    </w:p>
    <w:p w:rsidR="00C11152" w:rsidRPr="00C341DF" w:rsidRDefault="00C11152" w:rsidP="00C11152">
      <w:pPr>
        <w:widowControl/>
        <w:rPr>
          <w:rFonts w:ascii="Times New Roman" w:eastAsia="Times New Roman" w:hAnsi="Times New Roman" w:cs="Times New Roman"/>
          <w:lang w:val="fr-FR" w:eastAsia="fr-FR"/>
        </w:rPr>
      </w:pPr>
      <w:r w:rsidRPr="00C341DF">
        <w:rPr>
          <w:rFonts w:eastAsia="Times New Roman"/>
          <w:lang w:val="fr-FR" w:eastAsia="fr-FR"/>
        </w:rPr>
        <w:t>Dans le cadre du projet, ont été visitées des zones aux caractéristiques différentes, des zones où des itinéraires piétonniers étaient déjà opérationnels, des zones présentant des éléments d’intérêt archéologiques et monumentaux, des rivières et des zones du réseau Natura 2000.</w:t>
      </w:r>
    </w:p>
    <w:p w:rsidR="00C11152" w:rsidRPr="00C341DF" w:rsidRDefault="00C11152" w:rsidP="00C11152">
      <w:pPr>
        <w:widowControl/>
        <w:rPr>
          <w:rFonts w:ascii="Times New Roman" w:eastAsia="Times New Roman" w:hAnsi="Times New Roman" w:cs="Times New Roman"/>
          <w:lang w:val="fr-FR" w:eastAsia="fr-FR"/>
        </w:rPr>
      </w:pPr>
      <w:r w:rsidRPr="00C341DF">
        <w:rPr>
          <w:rFonts w:eastAsia="Times New Roman"/>
          <w:lang w:val="fr-FR" w:eastAsia="fr-FR"/>
        </w:rPr>
        <w:t xml:space="preserve">Vous trouverez ci-dessous la liste de contrôle ou le modèle à distribuer </w:t>
      </w:r>
      <w:r>
        <w:rPr>
          <w:rFonts w:eastAsia="Times New Roman"/>
          <w:lang w:val="fr-FR" w:eastAsia="fr-FR"/>
        </w:rPr>
        <w:t>aux</w:t>
      </w:r>
      <w:r w:rsidRPr="00C341DF">
        <w:rPr>
          <w:rFonts w:eastAsia="Times New Roman"/>
          <w:lang w:val="fr-FR" w:eastAsia="fr-FR"/>
        </w:rPr>
        <w:t xml:space="preserve"> stagiaires lors de la visite sur le terrain. Il est </w:t>
      </w:r>
      <w:r>
        <w:rPr>
          <w:rFonts w:eastAsia="Times New Roman"/>
          <w:lang w:val="fr-FR" w:eastAsia="fr-FR"/>
        </w:rPr>
        <w:t xml:space="preserve">également </w:t>
      </w:r>
      <w:r w:rsidRPr="00C341DF">
        <w:rPr>
          <w:rFonts w:eastAsia="Times New Roman"/>
          <w:lang w:val="fr-FR" w:eastAsia="fr-FR"/>
        </w:rPr>
        <w:t>disponible au téléchargement sur le site</w:t>
      </w:r>
      <w:r>
        <w:rPr>
          <w:rFonts w:eastAsia="Times New Roman"/>
          <w:lang w:val="fr-FR" w:eastAsia="fr-FR"/>
        </w:rPr>
        <w:t>-</w:t>
      </w:r>
      <w:r w:rsidRPr="00C341DF">
        <w:rPr>
          <w:rFonts w:eastAsia="Times New Roman"/>
          <w:lang w:val="fr-FR" w:eastAsia="fr-FR"/>
        </w:rPr>
        <w:t>web du projet.</w:t>
      </w:r>
    </w:p>
    <w:tbl>
      <w:tblPr>
        <w:tblW w:w="0" w:type="auto"/>
        <w:tblCellMar>
          <w:left w:w="0" w:type="dxa"/>
          <w:right w:w="0" w:type="dxa"/>
        </w:tblCellMar>
        <w:tblLook w:val="04A0" w:firstRow="1" w:lastRow="0" w:firstColumn="1" w:lastColumn="0" w:noHBand="0" w:noVBand="1"/>
      </w:tblPr>
      <w:tblGrid>
        <w:gridCol w:w="7366"/>
        <w:gridCol w:w="1128"/>
      </w:tblGrid>
      <w:tr w:rsidR="00C11152" w:rsidRPr="005C2E86" w:rsidTr="000679F0">
        <w:tc>
          <w:tcPr>
            <w:tcW w:w="8494" w:type="dxa"/>
            <w:gridSpan w:val="2"/>
            <w:tcBorders>
              <w:top w:val="single" w:sz="6" w:space="0" w:color="D6E3BC"/>
              <w:left w:val="single" w:sz="6" w:space="0" w:color="D6E3BC"/>
              <w:bottom w:val="single" w:sz="12" w:space="0" w:color="C2D69B"/>
              <w:right w:val="single" w:sz="6" w:space="0" w:color="D6E3BC"/>
            </w:tcBorders>
            <w:shd w:val="clear" w:color="auto" w:fill="92D050"/>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Unité de gestion:</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92D050"/>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Site:</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92D050"/>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Évaluateur (s):</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92D050"/>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xml:space="preserve">Date: </w:t>
            </w:r>
            <w:r>
              <w:rPr>
                <w:rFonts w:eastAsia="Times New Roman"/>
                <w:b/>
                <w:bCs/>
                <w:sz w:val="18"/>
                <w:szCs w:val="18"/>
                <w:lang w:val="fr-FR" w:eastAsia="fr-FR"/>
              </w:rPr>
              <w:t xml:space="preserve">           </w:t>
            </w:r>
            <w:r w:rsidRPr="005C2E86">
              <w:rPr>
                <w:rFonts w:eastAsia="Times New Roman"/>
                <w:b/>
                <w:bCs/>
                <w:sz w:val="18"/>
                <w:szCs w:val="18"/>
                <w:lang w:val="fr-FR" w:eastAsia="fr-FR"/>
              </w:rPr>
              <w:t xml:space="preserve">Heure: </w:t>
            </w:r>
            <w:r>
              <w:rPr>
                <w:rFonts w:eastAsia="Times New Roman"/>
                <w:b/>
                <w:bCs/>
                <w:sz w:val="18"/>
                <w:szCs w:val="18"/>
                <w:lang w:val="fr-FR" w:eastAsia="fr-FR"/>
              </w:rPr>
              <w:t xml:space="preserve">                 Profession</w:t>
            </w:r>
            <w:r w:rsidRPr="005C2E86">
              <w:rPr>
                <w:rFonts w:eastAsia="Times New Roman"/>
                <w:b/>
                <w:bCs/>
                <w:sz w:val="18"/>
                <w:szCs w:val="18"/>
                <w:lang w:val="fr-FR" w:eastAsia="fr-FR"/>
              </w:rPr>
              <w:t>:</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EAF1DD"/>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STRUCTURE ET COMPOSITION</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Plusieurs arbres&gt; 10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Plusieurs arbres&gt; 20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Arbre&gt; 40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Plusieurs arbres&gt; 40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Arbre&gt; 60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Plusieurs arbres&gt; 60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Arbre&gt; 80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Plusieurs arbres&gt; 80 cm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Plantes grimpantes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Arbre avec des cavités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Arbre à haute canopée et branches épaisses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Arbre avec des marques faites par des mammifères ou des oiseaux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Arbres fruitiers ou arbustes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Pr>
                <w:rFonts w:eastAsia="Times New Roman"/>
                <w:sz w:val="18"/>
                <w:szCs w:val="18"/>
                <w:lang w:val="fr-FR" w:eastAsia="fr-FR"/>
              </w:rPr>
              <w:t>Plusieurs arbres d’</w:t>
            </w:r>
            <w:r w:rsidRPr="005C2E86">
              <w:rPr>
                <w:rFonts w:eastAsia="Times New Roman"/>
                <w:sz w:val="18"/>
                <w:szCs w:val="18"/>
                <w:lang w:val="fr-FR" w:eastAsia="fr-FR"/>
              </w:rPr>
              <w:t>es</w:t>
            </w:r>
            <w:r>
              <w:rPr>
                <w:rFonts w:eastAsia="Times New Roman"/>
                <w:sz w:val="18"/>
                <w:szCs w:val="18"/>
                <w:lang w:val="fr-FR" w:eastAsia="fr-FR"/>
              </w:rPr>
              <w:t>pèces variées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Arbres avec </w:t>
            </w:r>
            <w:r>
              <w:rPr>
                <w:rFonts w:eastAsia="Times New Roman"/>
                <w:sz w:val="18"/>
                <w:szCs w:val="18"/>
                <w:lang w:val="fr-FR" w:eastAsia="fr-FR"/>
              </w:rPr>
              <w:t>des nids d’oiseaux</w:t>
            </w:r>
            <w:r w:rsidRPr="005C2E86">
              <w:rPr>
                <w:rFonts w:eastAsia="Times New Roman"/>
                <w:sz w:val="18"/>
                <w:szCs w:val="18"/>
                <w:lang w:val="fr-FR" w:eastAsia="fr-FR"/>
              </w:rPr>
              <w:t xml:space="preserve">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Arbre mort </w:t>
            </w:r>
            <w:r>
              <w:rPr>
                <w:rFonts w:eastAsia="Times New Roman"/>
                <w:sz w:val="18"/>
                <w:szCs w:val="18"/>
                <w:lang w:val="fr-FR" w:eastAsia="fr-FR"/>
              </w:rPr>
              <w:t>sur pieds</w:t>
            </w:r>
            <w:r w:rsidRPr="005C2E86">
              <w:rPr>
                <w:rFonts w:eastAsia="Times New Roman"/>
                <w:sz w:val="18"/>
                <w:szCs w:val="18"/>
                <w:lang w:val="fr-FR" w:eastAsia="fr-FR"/>
              </w:rPr>
              <w:t xml:space="preserve">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lastRenderedPageBreak/>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lastRenderedPageBreak/>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lastRenderedPageBreak/>
              <w:t xml:space="preserve">Plusieurs arbustes d'espèces différentes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bottom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tc>
        <w:tc>
          <w:tcPr>
            <w:tcW w:w="1128" w:type="dxa"/>
            <w:tcBorders>
              <w:top w:val="single" w:sz="6" w:space="0" w:color="D6E3BC"/>
              <w:bottom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EAF1DD"/>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HABITATS CLÉS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Rivières et ruisseaux</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Étangs ou lacs permanents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Étangs temporaires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Zones ouvertes avec herbe / pâturage</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Pentes raides (plus de 1 m: 3 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Marais ou zones boueuses importantes pour la faune</w:t>
            </w:r>
            <w:r>
              <w:rPr>
                <w:rFonts w:eastAsia="Times New Roman"/>
                <w:sz w:val="18"/>
                <w:szCs w:val="18"/>
                <w:lang w:val="fr-FR" w:eastAsia="fr-FR"/>
              </w:rPr>
              <w:t xml:space="preserve"> sauvage</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Pr>
                <w:rFonts w:eastAsia="Times New Roman"/>
                <w:sz w:val="18"/>
                <w:szCs w:val="18"/>
                <w:lang w:val="fr-FR" w:eastAsia="fr-FR"/>
              </w:rPr>
              <w:t>Sources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Zones côtières avec des falaises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Garrigues </w:t>
            </w:r>
            <w:r>
              <w:rPr>
                <w:rFonts w:eastAsia="Times New Roman"/>
                <w:sz w:val="18"/>
                <w:szCs w:val="18"/>
                <w:lang w:val="fr-FR" w:eastAsia="fr-FR"/>
              </w:rPr>
              <w:t xml:space="preserve">/ maquis / </w:t>
            </w:r>
            <w:r w:rsidRPr="005C2E86">
              <w:rPr>
                <w:rFonts w:eastAsia="Times New Roman"/>
                <w:sz w:val="18"/>
                <w:szCs w:val="18"/>
                <w:lang w:val="fr-FR" w:eastAsia="fr-FR"/>
              </w:rPr>
              <w:t>Lande</w:t>
            </w:r>
            <w:r>
              <w:rPr>
                <w:rFonts w:eastAsia="Times New Roman"/>
                <w:sz w:val="18"/>
                <w:szCs w:val="18"/>
                <w:lang w:val="fr-FR" w:eastAsia="fr-FR"/>
              </w:rPr>
              <w:t>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Grottes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Prairies avec des orchidées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Prés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Tourbières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Dunes et écosystèmes de dunes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Collines rocheuses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Forêts de chêne-liège</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Forêts </w:t>
            </w:r>
            <w:r>
              <w:rPr>
                <w:rFonts w:eastAsia="Times New Roman"/>
                <w:sz w:val="18"/>
                <w:szCs w:val="18"/>
                <w:lang w:val="fr-FR" w:eastAsia="fr-FR"/>
              </w:rPr>
              <w:t>d’autres</w:t>
            </w:r>
            <w:r w:rsidRPr="005C2E86">
              <w:rPr>
                <w:rFonts w:eastAsia="Times New Roman"/>
                <w:sz w:val="18"/>
                <w:szCs w:val="18"/>
                <w:lang w:val="fr-FR" w:eastAsia="fr-FR"/>
              </w:rPr>
              <w:t xml:space="preserve"> chênes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Fosses de gravier</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Châtaigniers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Oliveraies sauvages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Genévrier</w:t>
            </w:r>
            <w:r>
              <w:rPr>
                <w:rFonts w:eastAsia="Times New Roman"/>
                <w:sz w:val="18"/>
                <w:szCs w:val="18"/>
                <w:lang w:val="fr-FR" w:eastAsia="fr-FR"/>
              </w:rPr>
              <w:t>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EAF1DD"/>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lastRenderedPageBreak/>
              <w:t>IMPACTS ET RISQUES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lastRenderedPageBreak/>
              <w:t xml:space="preserve">Espèces d'arbres à valeur commerciale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Espèces d'arbres coupées pour des usages </w:t>
            </w:r>
            <w:r>
              <w:rPr>
                <w:rFonts w:eastAsia="Times New Roman"/>
                <w:sz w:val="18"/>
                <w:szCs w:val="18"/>
                <w:lang w:val="fr-FR" w:eastAsia="fr-FR"/>
              </w:rPr>
              <w:t>domestiques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Visibilité moyenne dans la forêt&gt; 10 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Visibilité moyenne dans la forêt&gt; 20 m</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Aucune trace d'espèces envahissantes: animaux ou plantes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Pas de pièges ou de dispositifs de capture</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Pas de brûlures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Pr>
                <w:rFonts w:eastAsia="Times New Roman"/>
                <w:sz w:val="18"/>
                <w:szCs w:val="18"/>
                <w:lang w:val="fr-FR" w:eastAsia="fr-FR"/>
              </w:rPr>
              <w:t xml:space="preserve">Aucune trace </w:t>
            </w:r>
            <w:r w:rsidRPr="005C2E86">
              <w:rPr>
                <w:rFonts w:eastAsia="Times New Roman"/>
                <w:sz w:val="18"/>
                <w:szCs w:val="18"/>
                <w:lang w:val="fr-FR" w:eastAsia="fr-FR"/>
              </w:rPr>
              <w:t xml:space="preserve">d'exploitation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Aucun signe de ramassage de produits non ligneux: champignons et plantes aromatiques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Pas de </w:t>
            </w:r>
            <w:r>
              <w:rPr>
                <w:rFonts w:eastAsia="Times New Roman"/>
                <w:sz w:val="18"/>
                <w:szCs w:val="18"/>
                <w:lang w:val="fr-FR" w:eastAsia="fr-FR"/>
              </w:rPr>
              <w:t>défrichage</w:t>
            </w:r>
            <w:r w:rsidRPr="005C2E86">
              <w:rPr>
                <w:rFonts w:eastAsia="Times New Roman"/>
                <w:sz w:val="18"/>
                <w:szCs w:val="18"/>
                <w:lang w:val="fr-FR" w:eastAsia="fr-FR"/>
              </w:rPr>
              <w:t xml:space="preserve"> à des fins agricoles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Pas de pâturage</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Pas de déchets ou autres résidus</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Distance à la route, chemin ou chemin&gt; 1 km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xml:space="preserve">Distance à la route, chemin ou chemin&gt; 5 km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tc>
      </w:tr>
      <w:tr w:rsidR="00C11152" w:rsidRPr="005C2E86" w:rsidTr="000679F0">
        <w:tc>
          <w:tcPr>
            <w:tcW w:w="7366"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jc w:val="right"/>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SCORE TOTAL:</w:t>
            </w:r>
          </w:p>
        </w:tc>
        <w:tc>
          <w:tcPr>
            <w:tcW w:w="1128" w:type="dxa"/>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shd w:val="clear" w:color="auto" w:fill="92D050"/>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proofErr w:type="gramStart"/>
            <w:r w:rsidRPr="005C2E86">
              <w:rPr>
                <w:rFonts w:eastAsia="Times New Roman"/>
                <w:sz w:val="18"/>
                <w:szCs w:val="18"/>
                <w:lang w:val="fr-FR" w:eastAsia="fr-FR"/>
              </w:rPr>
              <w:t>REMARQUES</w:t>
            </w:r>
            <w:proofErr w:type="gramEnd"/>
            <w:r w:rsidRPr="005C2E86">
              <w:rPr>
                <w:rFonts w:eastAsia="Times New Roman"/>
                <w:sz w:val="18"/>
                <w:szCs w:val="18"/>
                <w:lang w:val="fr-FR" w:eastAsia="fr-FR"/>
              </w:rPr>
              <w:t>:</w:t>
            </w:r>
          </w:p>
        </w:tc>
      </w:tr>
      <w:tr w:rsidR="00C11152" w:rsidRPr="005C2E86" w:rsidTr="000679F0">
        <w:tc>
          <w:tcPr>
            <w:tcW w:w="8494" w:type="dxa"/>
            <w:gridSpan w:val="2"/>
            <w:tcBorders>
              <w:top w:val="single" w:sz="6" w:space="0" w:color="D6E3BC"/>
              <w:left w:val="single" w:sz="6" w:space="0" w:color="D6E3BC"/>
              <w:bottom w:val="single" w:sz="6" w:space="0" w:color="D6E3BC"/>
              <w:right w:val="single" w:sz="6" w:space="0" w:color="D6E3BC"/>
            </w:tcBorders>
            <w:tcMar>
              <w:top w:w="0" w:type="dxa"/>
              <w:left w:w="108" w:type="dxa"/>
              <w:bottom w:w="0" w:type="dxa"/>
              <w:right w:w="108" w:type="dxa"/>
            </w:tcMar>
            <w:hideMark/>
          </w:tcPr>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p w:rsidR="00C11152" w:rsidRPr="005C2E86" w:rsidRDefault="00C11152" w:rsidP="000679F0">
            <w:pPr>
              <w:widowControl/>
              <w:spacing w:after="0" w:line="240" w:lineRule="auto"/>
              <w:rPr>
                <w:rFonts w:ascii="Times New Roman" w:eastAsia="Times New Roman" w:hAnsi="Times New Roman" w:cs="Times New Roman"/>
                <w:sz w:val="24"/>
                <w:szCs w:val="24"/>
                <w:lang w:val="fr-FR" w:eastAsia="fr-FR"/>
              </w:rPr>
            </w:pPr>
            <w:r w:rsidRPr="005C2E86">
              <w:rPr>
                <w:rFonts w:eastAsia="Times New Roman"/>
                <w:b/>
                <w:bCs/>
                <w:sz w:val="18"/>
                <w:szCs w:val="18"/>
                <w:lang w:val="fr-FR" w:eastAsia="fr-FR"/>
              </w:rPr>
              <w:t> </w:t>
            </w:r>
          </w:p>
        </w:tc>
      </w:tr>
    </w:tbl>
    <w:p w:rsidR="00C11152" w:rsidRPr="005C2E86" w:rsidRDefault="00C11152" w:rsidP="00C11152">
      <w:pPr>
        <w:widowControl/>
        <w:rPr>
          <w:rFonts w:ascii="Times New Roman" w:eastAsia="Times New Roman" w:hAnsi="Times New Roman" w:cs="Times New Roman"/>
          <w:lang w:val="fr-FR" w:eastAsia="fr-FR"/>
        </w:rPr>
      </w:pPr>
      <w:r w:rsidRPr="005C2E86">
        <w:rPr>
          <w:rFonts w:eastAsia="Times New Roman"/>
          <w:i/>
          <w:iCs/>
          <w:lang w:val="fr-FR" w:eastAsia="fr-FR"/>
        </w:rPr>
        <w:t xml:space="preserve">Adapté de </w:t>
      </w:r>
      <w:r w:rsidRPr="005C2E86">
        <w:rPr>
          <w:rFonts w:eastAsia="Times New Roman"/>
          <w:lang w:val="fr-FR" w:eastAsia="fr-FR"/>
        </w:rPr>
        <w:t>https://hcvnetwork.org/wp-content/uploads/2018/05/FIA_Manual_Final_Press_Updated_ENG.pdf</w:t>
      </w:r>
    </w:p>
    <w:p w:rsidR="00C11152" w:rsidRPr="008670CD" w:rsidRDefault="00C11152" w:rsidP="00C11152">
      <w:pPr>
        <w:widowControl/>
        <w:jc w:val="both"/>
        <w:rPr>
          <w:rFonts w:ascii="Times New Roman" w:eastAsia="Times New Roman" w:hAnsi="Times New Roman" w:cs="Times New Roman"/>
          <w:lang w:val="fr-FR" w:eastAsia="fr-FR"/>
        </w:rPr>
      </w:pPr>
      <w:r w:rsidRPr="005C2E86">
        <w:rPr>
          <w:rFonts w:eastAsia="Times New Roman"/>
          <w:b/>
          <w:bCs/>
          <w:lang w:val="fr-FR" w:eastAsia="fr-FR"/>
        </w:rPr>
        <w:t> </w:t>
      </w:r>
      <w:r w:rsidRPr="008670CD">
        <w:rPr>
          <w:rFonts w:eastAsia="Times New Roman"/>
          <w:b/>
          <w:bCs/>
          <w:lang w:val="fr-FR" w:eastAsia="fr-FR"/>
        </w:rPr>
        <w:t>RÉSUMÉ DES RÉSULTATS</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 xml:space="preserve">Maintenant, avec tous les enregistrements et observations obtenus, il est possible de totaliser tous les points. Le résultat vous donnera une idée de l'état écologique du lieu. Combien de points votre zone d'étude avait-elle? Plus le nombre de points obtenus est élevé, plus la zone </w:t>
      </w:r>
      <w:r w:rsidRPr="008670CD">
        <w:rPr>
          <w:rFonts w:eastAsia="Times New Roman"/>
          <w:lang w:val="fr-FR" w:eastAsia="fr-FR"/>
        </w:rPr>
        <w:lastRenderedPageBreak/>
        <w:t>est "saine" et "diversifiée" en termes de services écosystémiques. Les stagiaires pourront se confier entre eux le nombre de points obtenus et tirer des conclusions en expliquant pourquoi ces valeurs ont été attribuées.</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lang w:val="fr-FR" w:eastAsia="fr-FR"/>
        </w:rPr>
        <w:t> </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b/>
          <w:bCs/>
          <w:u w:val="single"/>
          <w:lang w:val="fr-FR" w:eastAsia="fr-FR"/>
        </w:rPr>
        <w:t>Préparation du terrain</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lang w:val="fr-FR" w:eastAsia="fr-FR"/>
        </w:rPr>
        <w:t>Dans la matinée et dans l'après-midi, toutes les données de la liste de contrôle seront enregistrées. Plus l'enquête durera longtemps au début, plus les résultats seront fiables. Cependant, il faut garder à l'esprit que les données seront toujours un échantillon et représentatif de la réalité et peuvent varier d'une saison à l'autre et même d'une année à l'autre.</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u w:val="single"/>
          <w:lang w:val="fr-FR" w:eastAsia="fr-FR"/>
        </w:rPr>
        <w:t xml:space="preserve">Matériel </w:t>
      </w:r>
      <w:r w:rsidRPr="008670CD">
        <w:rPr>
          <w:rFonts w:eastAsia="Times New Roman"/>
          <w:lang w:val="fr-FR" w:eastAsia="fr-FR"/>
        </w:rPr>
        <w:t>: cahier de terrain, appareil photo, matériel d'écriture.</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u w:val="single"/>
          <w:lang w:val="fr-FR" w:eastAsia="fr-FR"/>
        </w:rPr>
        <w:t xml:space="preserve">Facultatif </w:t>
      </w:r>
      <w:r w:rsidRPr="008670CD">
        <w:rPr>
          <w:rFonts w:eastAsia="Times New Roman"/>
          <w:lang w:val="fr-FR" w:eastAsia="fr-FR"/>
        </w:rPr>
        <w:t>: un sac pour collecter les traces ou les plantes trouvées en vue d'une identification future de la pièce.</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b/>
          <w:bCs/>
          <w:u w:val="single"/>
          <w:lang w:val="fr-FR" w:eastAsia="fr-FR"/>
        </w:rPr>
        <w:t>Comment enregistrer les résultats</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L'évaluation est effectuée le matin et comprend non seulement l'enregistrement des valeurs naturelles trouvées, mais aussi les pratiques de gestion forestière (</w:t>
      </w:r>
      <w:r>
        <w:rPr>
          <w:rFonts w:eastAsia="Times New Roman"/>
          <w:lang w:val="fr-FR" w:eastAsia="fr-FR"/>
        </w:rPr>
        <w:t xml:space="preserve">à notifier dans </w:t>
      </w:r>
      <w:r w:rsidRPr="005C2E86">
        <w:rPr>
          <w:rFonts w:eastAsia="Times New Roman"/>
          <w:sz w:val="18"/>
          <w:szCs w:val="18"/>
          <w:lang w:val="fr-FR" w:eastAsia="fr-FR"/>
        </w:rPr>
        <w:t>REMARQUES</w:t>
      </w:r>
      <w:r w:rsidRPr="008670CD">
        <w:rPr>
          <w:rFonts w:eastAsia="Times New Roman"/>
          <w:lang w:val="fr-FR" w:eastAsia="fr-FR"/>
        </w:rPr>
        <w:t>). Les deux parties sont importantes pour comprendre la zone d’étude et déterminer les actions de conservation nécessaires.</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Des groupes de 2 à 3 stagiaires doivent être créés et le groupe devra choisir qui est responsable de l'enregistrement de toutes les données collectées. Cela économisera du temps et réduira l'encombrement lorsque le groupe remplira le formulaire dans l'unité de gestion.</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lang w:val="fr-FR" w:eastAsia="fr-FR"/>
        </w:rPr>
        <w:t> </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b/>
          <w:bCs/>
          <w:lang w:val="fr-FR" w:eastAsia="fr-FR"/>
        </w:rPr>
        <w:t xml:space="preserve">DISCUSSION SUR LES RÉSULTATS </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 xml:space="preserve">Il devrait être </w:t>
      </w:r>
      <w:r>
        <w:rPr>
          <w:rFonts w:eastAsia="Times New Roman"/>
          <w:lang w:val="fr-FR" w:eastAsia="fr-FR"/>
        </w:rPr>
        <w:t>laissé</w:t>
      </w:r>
      <w:r w:rsidRPr="008670CD">
        <w:rPr>
          <w:rFonts w:eastAsia="Times New Roman"/>
          <w:lang w:val="fr-FR" w:eastAsia="fr-FR"/>
        </w:rPr>
        <w:t xml:space="preserve"> environ 1 heure en fin de matinée pour discuter des </w:t>
      </w:r>
      <w:r>
        <w:rPr>
          <w:rFonts w:eastAsia="Times New Roman"/>
          <w:lang w:val="fr-FR" w:eastAsia="fr-FR"/>
        </w:rPr>
        <w:t>orientations</w:t>
      </w:r>
      <w:r w:rsidRPr="008670CD">
        <w:rPr>
          <w:rFonts w:eastAsia="Times New Roman"/>
          <w:lang w:val="fr-FR" w:eastAsia="fr-FR"/>
        </w:rPr>
        <w:t xml:space="preserve"> de gestion à recommander pour la zone en fonction des valeurs naturelles observées et identifiées.</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 </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Il n'y a pas d'échelle de valeur totale à atteindre. Chacun aura son propre score final. Des valeurs de ponctuation plus élevées correspondent à des niveaux de biodiversité plus élevés, et donc à des zones mieux conservées et gérées.</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 </w:t>
      </w:r>
    </w:p>
    <w:p w:rsidR="00C11152" w:rsidRPr="008670CD" w:rsidRDefault="00C11152" w:rsidP="00C11152">
      <w:pPr>
        <w:widowControl/>
        <w:spacing w:after="0"/>
        <w:jc w:val="both"/>
        <w:rPr>
          <w:rFonts w:ascii="Times New Roman" w:eastAsia="Times New Roman" w:hAnsi="Times New Roman" w:cs="Times New Roman"/>
          <w:lang w:val="fr-FR" w:eastAsia="fr-FR"/>
        </w:rPr>
      </w:pPr>
      <w:r w:rsidRPr="008670CD">
        <w:rPr>
          <w:rFonts w:eastAsia="Times New Roman"/>
          <w:lang w:val="fr-FR" w:eastAsia="fr-FR"/>
        </w:rPr>
        <w:t>Ce laps de temps peut être utilisé pour identifier certaines espèces nécessitant une observation plus minutieuse et scientifique.</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lang w:val="fr-FR" w:eastAsia="fr-FR"/>
        </w:rPr>
        <w:lastRenderedPageBreak/>
        <w:t> </w:t>
      </w:r>
    </w:p>
    <w:p w:rsidR="00C11152" w:rsidRPr="008670CD" w:rsidRDefault="00C11152" w:rsidP="00C11152">
      <w:pPr>
        <w:widowControl/>
        <w:jc w:val="both"/>
        <w:rPr>
          <w:rFonts w:ascii="Times New Roman" w:eastAsia="Times New Roman" w:hAnsi="Times New Roman" w:cs="Times New Roman"/>
          <w:lang w:val="fr-FR" w:eastAsia="fr-FR"/>
        </w:rPr>
      </w:pPr>
      <w:r w:rsidRPr="008670CD">
        <w:rPr>
          <w:rFonts w:eastAsia="Times New Roman"/>
          <w:b/>
          <w:bCs/>
          <w:lang w:val="fr-FR" w:eastAsia="fr-FR"/>
        </w:rPr>
        <w:t xml:space="preserve">PHOTOS D'ACTIVITÉ </w:t>
      </w:r>
      <w:proofErr w:type="gramStart"/>
      <w:r w:rsidRPr="008670CD">
        <w:rPr>
          <w:rFonts w:eastAsia="Times New Roman"/>
          <w:b/>
          <w:bCs/>
          <w:lang w:val="fr-FR" w:eastAsia="fr-FR"/>
        </w:rPr>
        <w:t>( Figure</w:t>
      </w:r>
      <w:proofErr w:type="gramEnd"/>
      <w:r w:rsidRPr="008670CD">
        <w:rPr>
          <w:rFonts w:eastAsia="Times New Roman"/>
          <w:b/>
          <w:bCs/>
          <w:lang w:val="fr-FR" w:eastAsia="fr-FR"/>
        </w:rPr>
        <w:t xml:space="preserve"> 6 )</w:t>
      </w:r>
    </w:p>
    <w:p w:rsidR="00C11152" w:rsidRPr="002A0147" w:rsidRDefault="00C11152" w:rsidP="00C11152">
      <w:pPr>
        <w:jc w:val="both"/>
        <w:rPr>
          <w:rFonts w:eastAsia="Times New Roman"/>
          <w:snapToGrid w:val="0"/>
          <w:color w:val="000000"/>
          <w:w w:val="0"/>
          <w:sz w:val="0"/>
          <w:szCs w:val="0"/>
          <w:u w:color="000000"/>
          <w:bdr w:val="none" w:sz="0" w:space="0" w:color="000000"/>
          <w:shd w:val="clear" w:color="000000" w:fill="000000"/>
          <w:lang w:val="en-US" w:eastAsia="x-none" w:bidi="x-none"/>
        </w:rPr>
      </w:pPr>
      <w:r w:rsidRPr="002A0147">
        <w:rPr>
          <w:noProof/>
          <w:lang w:val="fr-FR" w:eastAsia="fr-FR"/>
        </w:rPr>
        <w:drawing>
          <wp:inline distT="0" distB="0" distL="0" distR="0" wp14:anchorId="18C8A98F" wp14:editId="651D981B">
            <wp:extent cx="1676400" cy="999979"/>
            <wp:effectExtent l="0" t="0" r="0" b="0"/>
            <wp:docPr id="11" name="Picture 11" descr="C:\Users\Carmo\Google Drive\V_Comunicação\Fotos\2018-10_ForestIN_Alb.Velha\44358950_2207146069556430_824837420822927769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mo\Google Drive\V_Comunicação\Fotos\2018-10_ForestIN_Alb.Velha\44358950_2207146069556430_8248374208229277696_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0066" cy="1002166"/>
                    </a:xfrm>
                    <a:prstGeom prst="rect">
                      <a:avLst/>
                    </a:prstGeom>
                    <a:noFill/>
                    <a:ln>
                      <a:noFill/>
                    </a:ln>
                  </pic:spPr>
                </pic:pic>
              </a:graphicData>
            </a:graphic>
          </wp:inline>
        </w:drawing>
      </w:r>
      <w:r w:rsidRPr="002A0147">
        <w:rPr>
          <w:rFonts w:eastAsia="Times New Roman"/>
          <w:snapToGrid w:val="0"/>
          <w:color w:val="000000"/>
          <w:w w:val="0"/>
          <w:sz w:val="0"/>
          <w:szCs w:val="0"/>
          <w:u w:color="000000"/>
          <w:bdr w:val="none" w:sz="0" w:space="0" w:color="000000"/>
          <w:shd w:val="clear" w:color="000000" w:fill="000000"/>
          <w:lang w:val="en-US" w:eastAsia="x-none" w:bidi="x-none"/>
        </w:rPr>
        <w:t xml:space="preserve"> </w:t>
      </w:r>
      <w:r w:rsidRPr="002A0147">
        <w:rPr>
          <w:noProof/>
          <w:lang w:val="fr-FR" w:eastAsia="fr-FR"/>
        </w:rPr>
        <w:drawing>
          <wp:inline distT="0" distB="0" distL="0" distR="0" wp14:anchorId="3B6136C0" wp14:editId="1B7E2FA8">
            <wp:extent cx="1472878" cy="989790"/>
            <wp:effectExtent l="0" t="0" r="0" b="1270"/>
            <wp:docPr id="12" name="Picture 12" descr="C:\Users\Carmo\Google Drive\V_Comunicação\Fotos\2018-10_ForestIN_Alb.Velha\44371626_1967051003592744_237261692159918080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mo\Google Drive\V_Comunicação\Fotos\2018-10_ForestIN_Alb.Velha\44371626_1967051003592744_2372616921599180800_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1176" cy="995366"/>
                    </a:xfrm>
                    <a:prstGeom prst="rect">
                      <a:avLst/>
                    </a:prstGeom>
                    <a:noFill/>
                    <a:ln>
                      <a:noFill/>
                    </a:ln>
                  </pic:spPr>
                </pic:pic>
              </a:graphicData>
            </a:graphic>
          </wp:inline>
        </w:drawing>
      </w:r>
      <w:bookmarkStart w:id="0" w:name="_GoBack"/>
      <w:r w:rsidRPr="002A0147">
        <w:rPr>
          <w:rFonts w:eastAsia="Times New Roman"/>
          <w:noProof/>
          <w:snapToGrid w:val="0"/>
          <w:color w:val="000000"/>
          <w:w w:val="0"/>
          <w:sz w:val="0"/>
          <w:szCs w:val="0"/>
          <w:u w:color="000000"/>
          <w:bdr w:val="none" w:sz="0" w:space="0" w:color="000000"/>
          <w:shd w:val="clear" w:color="000000" w:fill="000000"/>
          <w:lang w:val="fr-FR" w:eastAsia="fr-FR"/>
        </w:rPr>
        <w:drawing>
          <wp:inline distT="0" distB="0" distL="0" distR="0" wp14:anchorId="10FB7D4D" wp14:editId="1B02B3A3">
            <wp:extent cx="1565563" cy="879610"/>
            <wp:effectExtent l="0" t="0" r="0" b="0"/>
            <wp:docPr id="35" name="Picture 35" descr="C:\Users\Carmo\Google Drive\V_Comunicação\Fotos\2018-10_ForestIN_Alb.Velha\44301677_345927086162360_488251716423542374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armo\Google Drive\V_Comunicação\Fotos\2018-10_ForestIN_Alb.Velha\44301677_345927086162360_4882517164235423744_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0593" cy="910528"/>
                    </a:xfrm>
                    <a:prstGeom prst="rect">
                      <a:avLst/>
                    </a:prstGeom>
                    <a:noFill/>
                    <a:ln>
                      <a:noFill/>
                    </a:ln>
                  </pic:spPr>
                </pic:pic>
              </a:graphicData>
            </a:graphic>
          </wp:inline>
        </w:drawing>
      </w:r>
      <w:bookmarkEnd w:id="0"/>
    </w:p>
    <w:p w:rsidR="00C11152" w:rsidRPr="002A0147" w:rsidRDefault="00C11152" w:rsidP="00C11152">
      <w:pPr>
        <w:jc w:val="center"/>
        <w:rPr>
          <w:rFonts w:eastAsia="Times New Roman"/>
          <w:snapToGrid w:val="0"/>
          <w:color w:val="000000"/>
          <w:w w:val="0"/>
          <w:sz w:val="0"/>
          <w:szCs w:val="0"/>
          <w:u w:color="000000"/>
          <w:bdr w:val="none" w:sz="0" w:space="0" w:color="000000"/>
          <w:shd w:val="clear" w:color="000000" w:fill="000000"/>
          <w:lang w:val="en-US" w:eastAsia="x-none" w:bidi="x-none"/>
        </w:rPr>
      </w:pPr>
    </w:p>
    <w:p w:rsidR="00C11152" w:rsidRPr="002A0147" w:rsidRDefault="00C11152" w:rsidP="00C11152">
      <w:pPr>
        <w:jc w:val="both"/>
        <w:rPr>
          <w:rFonts w:eastAsia="Times New Roman"/>
          <w:snapToGrid w:val="0"/>
          <w:color w:val="000000"/>
          <w:w w:val="0"/>
          <w:sz w:val="0"/>
          <w:szCs w:val="0"/>
          <w:u w:color="000000"/>
          <w:bdr w:val="none" w:sz="0" w:space="0" w:color="000000"/>
          <w:shd w:val="clear" w:color="000000" w:fill="000000"/>
          <w:lang w:val="en-US" w:eastAsia="x-none" w:bidi="x-none"/>
        </w:rPr>
      </w:pPr>
      <w:r w:rsidRPr="002A0147">
        <w:rPr>
          <w:rFonts w:eastAsia="Times New Roman"/>
          <w:noProof/>
          <w:snapToGrid w:val="0"/>
          <w:color w:val="000000"/>
          <w:w w:val="0"/>
          <w:sz w:val="0"/>
          <w:szCs w:val="0"/>
          <w:u w:color="000000"/>
          <w:bdr w:val="none" w:sz="0" w:space="0" w:color="000000"/>
          <w:shd w:val="clear" w:color="000000" w:fill="000000"/>
          <w:lang w:val="fr-FR" w:eastAsia="fr-FR"/>
        </w:rPr>
        <w:drawing>
          <wp:inline distT="0" distB="0" distL="0" distR="0" wp14:anchorId="71C521D5" wp14:editId="32AFDD58">
            <wp:extent cx="1391285" cy="2477986"/>
            <wp:effectExtent l="0" t="0" r="0" b="0"/>
            <wp:docPr id="36" name="Picture 36" descr="C:\Users\Carmo\Google Drive\V_Comunicação\Fotos\2018-10_ForestIN_Alb.Velha\44247860_184934202405987_698753880704208076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mo\Google Drive\V_Comunicação\Fotos\2018-10_ForestIN_Alb.Velha\44247860_184934202405987_6987538807042080768_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407196" cy="2506324"/>
                    </a:xfrm>
                    <a:prstGeom prst="rect">
                      <a:avLst/>
                    </a:prstGeom>
                    <a:noFill/>
                    <a:ln>
                      <a:noFill/>
                    </a:ln>
                  </pic:spPr>
                </pic:pic>
              </a:graphicData>
            </a:graphic>
          </wp:inline>
        </w:drawing>
      </w:r>
      <w:r w:rsidRPr="002A0147">
        <w:rPr>
          <w:rFonts w:eastAsia="Times New Roman"/>
          <w:snapToGrid w:val="0"/>
          <w:color w:val="000000"/>
          <w:w w:val="0"/>
          <w:sz w:val="0"/>
          <w:szCs w:val="0"/>
          <w:u w:color="000000"/>
          <w:bdr w:val="none" w:sz="0" w:space="0" w:color="000000"/>
          <w:shd w:val="clear" w:color="000000" w:fill="000000"/>
          <w:lang w:val="en-US" w:eastAsia="x-none" w:bidi="x-none"/>
        </w:rPr>
        <w:t xml:space="preserve"> </w:t>
      </w:r>
      <w:r w:rsidRPr="002A0147">
        <w:rPr>
          <w:rFonts w:eastAsia="Times New Roman"/>
          <w:noProof/>
          <w:snapToGrid w:val="0"/>
          <w:color w:val="000000"/>
          <w:w w:val="0"/>
          <w:sz w:val="0"/>
          <w:szCs w:val="0"/>
          <w:u w:color="000000"/>
          <w:bdr w:val="none" w:sz="0" w:space="0" w:color="000000"/>
          <w:shd w:val="clear" w:color="000000" w:fill="000000"/>
          <w:lang w:val="fr-FR" w:eastAsia="fr-FR"/>
        </w:rPr>
        <w:drawing>
          <wp:inline distT="0" distB="0" distL="0" distR="0" wp14:anchorId="1FCB4147" wp14:editId="5393FF22">
            <wp:extent cx="1390650" cy="2476853"/>
            <wp:effectExtent l="0" t="0" r="0" b="0"/>
            <wp:docPr id="37" name="Picture 37" descr="C:\Users\Carmo\Google Drive\V_Comunicação\Fotos\2018-10_ForestIN_Alb.Velha\44209163_486389411853618_698172089588252672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rmo\Google Drive\V_Comunicação\Fotos\2018-10_ForestIN_Alb.Velha\44209163_486389411853618_6981720895882526720_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1423700" cy="2535718"/>
                    </a:xfrm>
                    <a:prstGeom prst="rect">
                      <a:avLst/>
                    </a:prstGeom>
                    <a:noFill/>
                    <a:ln>
                      <a:noFill/>
                    </a:ln>
                  </pic:spPr>
                </pic:pic>
              </a:graphicData>
            </a:graphic>
          </wp:inline>
        </w:drawing>
      </w:r>
      <w:r w:rsidRPr="002A0147">
        <w:rPr>
          <w:rFonts w:eastAsia="Times New Roman"/>
          <w:noProof/>
          <w:snapToGrid w:val="0"/>
          <w:color w:val="000000"/>
          <w:w w:val="0"/>
          <w:sz w:val="0"/>
          <w:szCs w:val="0"/>
          <w:u w:color="000000"/>
          <w:bdr w:val="none" w:sz="0" w:space="0" w:color="000000"/>
          <w:shd w:val="clear" w:color="000000" w:fill="000000"/>
          <w:lang w:val="fr-FR" w:eastAsia="fr-FR"/>
        </w:rPr>
        <w:drawing>
          <wp:inline distT="0" distB="0" distL="0" distR="0" wp14:anchorId="6FAF99FC" wp14:editId="3EB34232">
            <wp:extent cx="1394460" cy="2483641"/>
            <wp:effectExtent l="0" t="0" r="0" b="0"/>
            <wp:docPr id="33" name="Picture 33" descr="C:\Users\Carmo\Google Drive\V_Comunicação\Fotos\2018-10_ForestIN_Alb.Velha\44298339_258789254838848_454679747642576076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mo\Google Drive\V_Comunicação\Fotos\2018-10_ForestIN_Alb.Velha\44298339_258789254838848_4546797476425760768_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9658" cy="2564142"/>
                    </a:xfrm>
                    <a:prstGeom prst="rect">
                      <a:avLst/>
                    </a:prstGeom>
                    <a:noFill/>
                    <a:ln>
                      <a:noFill/>
                    </a:ln>
                  </pic:spPr>
                </pic:pic>
              </a:graphicData>
            </a:graphic>
          </wp:inline>
        </w:drawing>
      </w:r>
    </w:p>
    <w:p w:rsidR="00C11152" w:rsidRPr="002A0147" w:rsidRDefault="00C11152" w:rsidP="00C11152">
      <w:pPr>
        <w:jc w:val="both"/>
        <w:rPr>
          <w:rFonts w:eastAsia="Times New Roman"/>
          <w:snapToGrid w:val="0"/>
          <w:color w:val="000000"/>
          <w:w w:val="0"/>
          <w:sz w:val="0"/>
          <w:szCs w:val="0"/>
          <w:u w:color="000000"/>
          <w:bdr w:val="none" w:sz="0" w:space="0" w:color="000000"/>
          <w:shd w:val="clear" w:color="000000" w:fill="000000"/>
          <w:lang w:val="en-US" w:eastAsia="x-none" w:bidi="x-none"/>
        </w:rPr>
      </w:pPr>
      <w:r w:rsidRPr="002A0147">
        <w:rPr>
          <w:rFonts w:eastAsia="Times New Roman"/>
          <w:snapToGrid w:val="0"/>
          <w:color w:val="000000"/>
          <w:w w:val="0"/>
          <w:sz w:val="0"/>
          <w:szCs w:val="0"/>
          <w:u w:color="000000"/>
          <w:bdr w:val="none" w:sz="0" w:space="0" w:color="000000"/>
          <w:shd w:val="clear" w:color="000000" w:fill="000000"/>
          <w:lang w:val="en-US" w:eastAsia="x-none" w:bidi="x-none"/>
        </w:rPr>
        <w:t xml:space="preserve"> </w:t>
      </w:r>
    </w:p>
    <w:p w:rsidR="00C11152" w:rsidRPr="002A0147" w:rsidRDefault="00C11152" w:rsidP="00C11152">
      <w:pPr>
        <w:jc w:val="both"/>
        <w:rPr>
          <w:rFonts w:eastAsia="Times New Roman"/>
          <w:snapToGrid w:val="0"/>
          <w:color w:val="000000"/>
          <w:w w:val="0"/>
          <w:sz w:val="0"/>
          <w:szCs w:val="0"/>
          <w:u w:color="000000"/>
          <w:bdr w:val="none" w:sz="0" w:space="0" w:color="000000"/>
          <w:shd w:val="clear" w:color="000000" w:fill="000000"/>
          <w:lang w:val="en-US" w:eastAsia="x-none" w:bidi="x-none"/>
        </w:rPr>
      </w:pPr>
      <w:r w:rsidRPr="002A0147">
        <w:rPr>
          <w:noProof/>
          <w:lang w:val="fr-FR" w:eastAsia="fr-FR"/>
        </w:rPr>
        <w:drawing>
          <wp:inline distT="0" distB="0" distL="0" distR="0" wp14:anchorId="7DFF567F" wp14:editId="47A63A47">
            <wp:extent cx="2219325" cy="1246708"/>
            <wp:effectExtent l="0" t="0" r="0" b="0"/>
            <wp:docPr id="15" name="Picture 15" descr="C:\Users\Carmo\Google Drive\V_Comunicação\Fotos\2018-10_ForestIN_Alb.Velha\IMG-20190619-WA0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rmo\Google Drive\V_Comunicação\Fotos\2018-10_ForestIN_Alb.Velha\IMG-20190619-WA012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7451" cy="1251273"/>
                    </a:xfrm>
                    <a:prstGeom prst="rect">
                      <a:avLst/>
                    </a:prstGeom>
                    <a:noFill/>
                    <a:ln>
                      <a:noFill/>
                    </a:ln>
                  </pic:spPr>
                </pic:pic>
              </a:graphicData>
            </a:graphic>
          </wp:inline>
        </w:drawing>
      </w:r>
      <w:r w:rsidRPr="002A0147">
        <w:rPr>
          <w:rFonts w:eastAsia="Times New Roman"/>
          <w:snapToGrid w:val="0"/>
          <w:color w:val="000000"/>
          <w:w w:val="0"/>
          <w:sz w:val="0"/>
          <w:szCs w:val="0"/>
          <w:u w:color="000000"/>
          <w:bdr w:val="none" w:sz="0" w:space="0" w:color="000000"/>
          <w:shd w:val="clear" w:color="000000" w:fill="000000"/>
          <w:lang w:val="en-US" w:eastAsia="x-none" w:bidi="x-none"/>
        </w:rPr>
        <w:t xml:space="preserve"> </w:t>
      </w:r>
      <w:r w:rsidRPr="002A0147">
        <w:rPr>
          <w:noProof/>
          <w:lang w:val="fr-FR" w:eastAsia="fr-FR"/>
        </w:rPr>
        <w:drawing>
          <wp:inline distT="0" distB="0" distL="0" distR="0" wp14:anchorId="4F167E3F" wp14:editId="2CF62987">
            <wp:extent cx="2209235" cy="1242695"/>
            <wp:effectExtent l="0" t="0" r="635" b="0"/>
            <wp:docPr id="18" name="Picture 18" descr="C:\Users\Carmo\Google Drive\V_Comunicação\Fotos\2018-10_ForestIN_Alb.Velha\20181016_123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armo\Google Drive\V_Comunicação\Fotos\2018-10_ForestIN_Alb.Velha\20181016_123425.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12637" cy="1244609"/>
                    </a:xfrm>
                    <a:prstGeom prst="rect">
                      <a:avLst/>
                    </a:prstGeom>
                    <a:noFill/>
                    <a:ln>
                      <a:noFill/>
                    </a:ln>
                  </pic:spPr>
                </pic:pic>
              </a:graphicData>
            </a:graphic>
          </wp:inline>
        </w:drawing>
      </w:r>
    </w:p>
    <w:p w:rsidR="00FA24B8" w:rsidRPr="00C11152" w:rsidRDefault="00C11152" w:rsidP="00C11152">
      <w:pPr>
        <w:pStyle w:val="NormalWeb"/>
        <w:spacing w:before="0" w:beforeAutospacing="0" w:after="200" w:afterAutospacing="0" w:line="276" w:lineRule="auto"/>
        <w:jc w:val="center"/>
      </w:pPr>
      <w:r>
        <w:rPr>
          <w:rFonts w:ascii="Arial" w:hAnsi="Arial" w:cs="Arial"/>
          <w:sz w:val="18"/>
          <w:szCs w:val="18"/>
        </w:rPr>
        <w:t>Figure 6 - Photographies de la biodiversité trouvées lors de sorties sur le terrain et de groupes remplissant la fiche d’évaluation.</w:t>
      </w:r>
    </w:p>
    <w:sectPr w:rsidR="00FA24B8" w:rsidRPr="00C11152">
      <w:headerReference w:type="default" r:id="rId16"/>
      <w:footerReference w:type="default" r:id="rId17"/>
      <w:headerReference w:type="first" r:id="rId18"/>
      <w:pgSz w:w="11906" w:h="16838"/>
      <w:pgMar w:top="1807" w:right="1701" w:bottom="1417" w:left="1701"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ED1" w:rsidRDefault="00011ED1">
      <w:pPr>
        <w:spacing w:after="0" w:line="240" w:lineRule="auto"/>
      </w:pPr>
      <w:r>
        <w:separator/>
      </w:r>
    </w:p>
  </w:endnote>
  <w:endnote w:type="continuationSeparator" w:id="0">
    <w:p w:rsidR="00011ED1" w:rsidRDefault="00011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B8" w:rsidRDefault="006B193A">
    <w:pPr>
      <w:pBdr>
        <w:top w:val="nil"/>
        <w:left w:val="nil"/>
        <w:bottom w:val="nil"/>
        <w:right w:val="nil"/>
        <w:between w:val="nil"/>
      </w:pBdr>
      <w:tabs>
        <w:tab w:val="center" w:pos="4252"/>
        <w:tab w:val="right" w:pos="8504"/>
      </w:tabs>
      <w:spacing w:after="0" w:line="240" w:lineRule="auto"/>
      <w:rPr>
        <w:color w:val="000000"/>
      </w:rPr>
    </w:pPr>
    <w:r>
      <w:rPr>
        <w:noProof/>
        <w:color w:val="000000"/>
        <w:lang w:val="fr-FR" w:eastAsia="fr-FR"/>
      </w:rPr>
      <w:drawing>
        <wp:inline distT="0" distB="0" distL="0" distR="0">
          <wp:extent cx="5400040" cy="1597660"/>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5400040" cy="159766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ED1" w:rsidRDefault="00011ED1">
      <w:pPr>
        <w:spacing w:after="0" w:line="240" w:lineRule="auto"/>
      </w:pPr>
      <w:r>
        <w:separator/>
      </w:r>
    </w:p>
  </w:footnote>
  <w:footnote w:type="continuationSeparator" w:id="0">
    <w:p w:rsidR="00011ED1" w:rsidRDefault="00011E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B8" w:rsidRDefault="006B193A">
    <w:pPr>
      <w:pBdr>
        <w:top w:val="nil"/>
        <w:left w:val="nil"/>
        <w:bottom w:val="nil"/>
        <w:right w:val="nil"/>
        <w:between w:val="nil"/>
      </w:pBdr>
      <w:tabs>
        <w:tab w:val="center" w:pos="4252"/>
        <w:tab w:val="right" w:pos="8504"/>
      </w:tabs>
      <w:spacing w:before="708" w:after="0" w:line="240" w:lineRule="auto"/>
      <w:rPr>
        <w:color w:val="000000"/>
      </w:rPr>
    </w:pPr>
    <w:r>
      <w:rPr>
        <w:noProof/>
        <w:color w:val="000000"/>
        <w:lang w:val="fr-FR" w:eastAsia="fr-FR"/>
      </w:rPr>
      <w:drawing>
        <wp:inline distT="0" distB="0" distL="0" distR="0">
          <wp:extent cx="5400040" cy="58928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400040" cy="589280"/>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4B8" w:rsidRDefault="00FA24B8">
    <w:pPr>
      <w:pBdr>
        <w:top w:val="nil"/>
        <w:left w:val="nil"/>
        <w:bottom w:val="nil"/>
        <w:right w:val="nil"/>
        <w:between w:val="nil"/>
      </w:pBdr>
      <w:tabs>
        <w:tab w:val="center" w:pos="4252"/>
        <w:tab w:val="right" w:pos="8504"/>
      </w:tabs>
      <w:spacing w:before="708"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05E8"/>
    <w:multiLevelType w:val="hybridMultilevel"/>
    <w:tmpl w:val="7C125C1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4B8"/>
    <w:rsid w:val="00011ED1"/>
    <w:rsid w:val="001B6462"/>
    <w:rsid w:val="001D78CE"/>
    <w:rsid w:val="00236640"/>
    <w:rsid w:val="0026027E"/>
    <w:rsid w:val="002A1CF3"/>
    <w:rsid w:val="00310971"/>
    <w:rsid w:val="00324FB8"/>
    <w:rsid w:val="00346D39"/>
    <w:rsid w:val="00354152"/>
    <w:rsid w:val="003B1710"/>
    <w:rsid w:val="003B3852"/>
    <w:rsid w:val="00442298"/>
    <w:rsid w:val="004E2881"/>
    <w:rsid w:val="004F311B"/>
    <w:rsid w:val="0059381F"/>
    <w:rsid w:val="00597749"/>
    <w:rsid w:val="005F0441"/>
    <w:rsid w:val="005F7D02"/>
    <w:rsid w:val="00604BAA"/>
    <w:rsid w:val="00622595"/>
    <w:rsid w:val="00624C83"/>
    <w:rsid w:val="006B193A"/>
    <w:rsid w:val="006E72D3"/>
    <w:rsid w:val="007432C8"/>
    <w:rsid w:val="008027EE"/>
    <w:rsid w:val="00902835"/>
    <w:rsid w:val="009350A6"/>
    <w:rsid w:val="0099360C"/>
    <w:rsid w:val="009F31A5"/>
    <w:rsid w:val="00A50718"/>
    <w:rsid w:val="00A856CC"/>
    <w:rsid w:val="00BC7373"/>
    <w:rsid w:val="00C11152"/>
    <w:rsid w:val="00C70F92"/>
    <w:rsid w:val="00C9269B"/>
    <w:rsid w:val="00DD7462"/>
    <w:rsid w:val="00E04ED1"/>
    <w:rsid w:val="00E96290"/>
    <w:rsid w:val="00EA0EA1"/>
    <w:rsid w:val="00EA4EAA"/>
    <w:rsid w:val="00FA24B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pt-PT"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styleId="Grilledutableau">
    <w:name w:val="Table Grid"/>
    <w:basedOn w:val="TableauNormal"/>
    <w:uiPriority w:val="39"/>
    <w:rsid w:val="004E2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E2881"/>
    <w:pPr>
      <w:ind w:left="720"/>
      <w:contextualSpacing/>
    </w:pPr>
  </w:style>
  <w:style w:type="paragraph" w:customStyle="1" w:styleId="Default">
    <w:name w:val="Default"/>
    <w:rsid w:val="00604BAA"/>
    <w:pPr>
      <w:widowControl/>
      <w:autoSpaceDE w:val="0"/>
      <w:autoSpaceDN w:val="0"/>
      <w:adjustRightInd w:val="0"/>
      <w:spacing w:after="0" w:line="240" w:lineRule="auto"/>
    </w:pPr>
    <w:rPr>
      <w:color w:val="000000"/>
      <w:sz w:val="24"/>
      <w:szCs w:val="24"/>
      <w:lang w:val="pt-PT"/>
    </w:rPr>
  </w:style>
  <w:style w:type="table" w:customStyle="1" w:styleId="GridTable1LightAccent3">
    <w:name w:val="Grid Table 1 Light Accent 3"/>
    <w:basedOn w:val="TableauNormal"/>
    <w:uiPriority w:val="46"/>
    <w:rsid w:val="007432C8"/>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C11152"/>
    <w:pPr>
      <w:widowControl/>
      <w:spacing w:before="100" w:beforeAutospacing="1" w:after="100" w:afterAutospacing="1" w:line="240" w:lineRule="auto"/>
    </w:pPr>
    <w:rPr>
      <w:rFonts w:ascii="Times New Roman" w:eastAsia="Times New Roman" w:hAnsi="Times New Roman" w:cs="Times New Roman"/>
      <w:sz w:val="24"/>
      <w:szCs w:val="24"/>
      <w:lang w:val="pt-PT"/>
    </w:rPr>
  </w:style>
  <w:style w:type="paragraph" w:styleId="Textedebulles">
    <w:name w:val="Balloon Text"/>
    <w:basedOn w:val="Normal"/>
    <w:link w:val="TextedebullesCar"/>
    <w:uiPriority w:val="99"/>
    <w:semiHidden/>
    <w:unhideWhenUsed/>
    <w:rsid w:val="00C111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11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pt-PT"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styleId="Grilledutableau">
    <w:name w:val="Table Grid"/>
    <w:basedOn w:val="TableauNormal"/>
    <w:uiPriority w:val="39"/>
    <w:rsid w:val="004E2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E2881"/>
    <w:pPr>
      <w:ind w:left="720"/>
      <w:contextualSpacing/>
    </w:pPr>
  </w:style>
  <w:style w:type="paragraph" w:customStyle="1" w:styleId="Default">
    <w:name w:val="Default"/>
    <w:rsid w:val="00604BAA"/>
    <w:pPr>
      <w:widowControl/>
      <w:autoSpaceDE w:val="0"/>
      <w:autoSpaceDN w:val="0"/>
      <w:adjustRightInd w:val="0"/>
      <w:spacing w:after="0" w:line="240" w:lineRule="auto"/>
    </w:pPr>
    <w:rPr>
      <w:color w:val="000000"/>
      <w:sz w:val="24"/>
      <w:szCs w:val="24"/>
      <w:lang w:val="pt-PT"/>
    </w:rPr>
  </w:style>
  <w:style w:type="table" w:customStyle="1" w:styleId="GridTable1LightAccent3">
    <w:name w:val="Grid Table 1 Light Accent 3"/>
    <w:basedOn w:val="TableauNormal"/>
    <w:uiPriority w:val="46"/>
    <w:rsid w:val="007432C8"/>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C11152"/>
    <w:pPr>
      <w:widowControl/>
      <w:spacing w:before="100" w:beforeAutospacing="1" w:after="100" w:afterAutospacing="1" w:line="240" w:lineRule="auto"/>
    </w:pPr>
    <w:rPr>
      <w:rFonts w:ascii="Times New Roman" w:eastAsia="Times New Roman" w:hAnsi="Times New Roman" w:cs="Times New Roman"/>
      <w:sz w:val="24"/>
      <w:szCs w:val="24"/>
      <w:lang w:val="pt-PT"/>
    </w:rPr>
  </w:style>
  <w:style w:type="paragraph" w:styleId="Textedebulles">
    <w:name w:val="Balloon Text"/>
    <w:basedOn w:val="Normal"/>
    <w:link w:val="TextedebullesCar"/>
    <w:uiPriority w:val="99"/>
    <w:semiHidden/>
    <w:unhideWhenUsed/>
    <w:rsid w:val="00C111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1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10.jp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1274</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Carmo</dc:creator>
  <cp:lastModifiedBy>Forêt Modèle</cp:lastModifiedBy>
  <cp:revision>4</cp:revision>
  <dcterms:created xsi:type="dcterms:W3CDTF">2019-10-31T17:07:00Z</dcterms:created>
  <dcterms:modified xsi:type="dcterms:W3CDTF">2019-11-22T18:45:00Z</dcterms:modified>
</cp:coreProperties>
</file>