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066" w:left="0" w:right="0" w:bottom="11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1pt;margin-top:-69.85pt;width:348.5pt;height:14.25pt;z-index:-125829376;mso-wrap-distance-left:69.1pt;mso-wrap-distance-right:66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fr-FR" w:eastAsia="fr-FR" w:bidi="fr-FR"/>
                      <w:w w:val="100"/>
                      <w:spacing w:val="0"/>
                      <w:color w:val="000000"/>
                      <w:position w:val="0"/>
                    </w:rPr>
                    <w:t>CONVENTION DE PARTENARIAT ET DE PRESTATION DE SERVICE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7"/>
        </w:rPr>
        <w:t>Entre les soussignés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9"/>
        <w:ind w:left="0" w:right="0" w:firstLine="0"/>
      </w:pPr>
      <w:r>
        <w:rPr>
          <w:rStyle w:val="CharStyle8"/>
        </w:rPr>
        <w:t xml:space="preserve">ASL SUBERAIE VAROISE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sis(e) Pôle Forêt - Quartier Précoumin - Route de Toulon - 83 340 LE LUC, représentée par son Président, </w:t>
      </w:r>
      <w:r>
        <w:rPr>
          <w:rStyle w:val="CharStyle8"/>
        </w:rPr>
        <w:t xml:space="preserve">Claude AUDIBERT </w:t>
      </w:r>
      <w:r>
        <w:rPr>
          <w:lang w:val="fr-FR" w:eastAsia="fr-FR" w:bidi="fr-FR"/>
          <w:w w:val="100"/>
          <w:spacing w:val="0"/>
          <w:color w:val="000000"/>
          <w:position w:val="0"/>
        </w:rPr>
        <w:t>habilité par ses conseils syndicaux en dates du 19/12/2012 et du 28/02/2013,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48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désignée ci-après par le terme « ASLSV», d'une part,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8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5" w:line="264" w:lineRule="exact"/>
        <w:ind w:left="0" w:right="0" w:firstLine="0"/>
      </w:pPr>
      <w:r>
        <w:rPr>
          <w:rStyle w:val="CharStyle8"/>
        </w:rPr>
        <w:t xml:space="preserve">FORET MODELE DE PROVENCE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Provence-Alpes-Côte d'Azur sise - Pavillon du Roy René - CD7 Valabre - 13120 GARDANNE représentée par son </w:t>
      </w:r>
      <w:r>
        <w:rPr>
          <w:rStyle w:val="CharStyle8"/>
        </w:rPr>
        <w:t xml:space="preserve">secrétaire général Georges FRANCO </w:t>
      </w:r>
      <w:r>
        <w:rPr>
          <w:lang w:val="fr-FR" w:eastAsia="fr-FR" w:bidi="fr-FR"/>
          <w:w w:val="100"/>
          <w:spacing w:val="0"/>
          <w:color w:val="000000"/>
          <w:position w:val="0"/>
        </w:rPr>
        <w:t>et habilité par son comité en date du 20/12/2012,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58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désignée ci-après par le terme «FORET MODELE», d’autre part,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43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Il a été convenu ce qui suit :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23" w:line="220" w:lineRule="exact"/>
        <w:ind w:left="0" w:right="0" w:firstLine="0"/>
      </w:pPr>
      <w:bookmarkStart w:id="0" w:name="bookmark0"/>
      <w:r>
        <w:rPr>
          <w:lang w:val="fr-FR" w:eastAsia="fr-FR" w:bidi="fr-FR"/>
          <w:w w:val="100"/>
          <w:spacing w:val="0"/>
          <w:color w:val="000000"/>
          <w:position w:val="0"/>
        </w:rPr>
        <w:t>PREAMBULE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massif des Maures, part importante du périmètre de la forêt modèle de Provence, éprouve des difficultés à régénérer les subéraies, comme dans tous les pays du bassin méditerranéen. Un grand nombre de travaux a déjà été mené dans ces pays. Avant de lancer des chantiers expérimentaux, une première phase de collecte de données semble nécessaire.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L'association Forêt Modèle de Provence a donc mis en place un groupe de travail sur le liège, qui s’est réuni pour la première fois le 21 février 2013 et défini une action intitulée « Amélioration </w:t>
      </w:r>
      <w:r>
        <w:rPr>
          <w:rStyle w:val="CharStyle8"/>
        </w:rPr>
        <w:t xml:space="preserve">de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</w:t>
      </w:r>
      <w:r>
        <w:rPr>
          <w:rStyle w:val="CharStyle8"/>
        </w:rPr>
        <w:t>régénération des suberaies et organisation des journées techniques du liège 2013 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L'objectif de cette action est :</w:t>
      </w:r>
    </w:p>
    <w:p>
      <w:pPr>
        <w:pStyle w:val="Style5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d'ancrer le massif des Maures dans les réseaux internationaux d’échanges sur le liège et de faciliter les transferts d'informations,</w:t>
      </w:r>
    </w:p>
    <w:p>
      <w:pPr>
        <w:pStyle w:val="Style5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de disposer d’un état des lieux complet des méthodes de régénération des chênes lièges testées,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342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de proposer des solutions aux subéraies des Maures, d’identifier et de réaliser les essais complémentaires.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Elle a fait l'objet d’une demande de subvention à la Région.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69" w:lineRule="atLeas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L'ASL Suberaie Varoise, par sa mission de gestion des forêts privées de ses adhérents dans les Maures et par son expertise en matière de sylviculture et de valorisation du chêne- liège est un partenaire de premier ordre pour cette action. Elle a, de plus, été à l'initiative de l'organisation des premières journées techniques du liège dans le Var en 2011</w:t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pt;height:2pt;">
            <v:imagedata r:id="rId5" r:href="rId6"/>
          </v:shape>
        </w:pic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L'objet de cette présente convention est de préciser le rôle de FORET MODELE et de l’ASLSV dans ce partenariat pour cette action.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9" w:line="220" w:lineRule="exact"/>
        <w:ind w:left="0" w:right="0" w:firstLine="0"/>
      </w:pPr>
      <w:r>
        <w:rPr>
          <w:rStyle w:val="CharStyle13"/>
        </w:rPr>
        <w:t>ARTICLE 1 : Objet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9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L'ASLSV réalisera les missions suivantes, afin de répondre aux objectifs de Faction «Amélioration de la régénération des suberaies et organisation des journées techniques du liège 2013 » :</w:t>
      </w:r>
    </w:p>
    <w:p>
      <w:pPr>
        <w:pStyle w:val="Style9"/>
        <w:numPr>
          <w:ilvl w:val="0"/>
          <w:numId w:val="3"/>
        </w:numPr>
        <w:tabs>
          <w:tab w:leader="none" w:pos="759" w:val="left"/>
        </w:tabs>
        <w:widowControl w:val="0"/>
        <w:keepNext/>
        <w:keepLines/>
        <w:shd w:val="clear" w:color="auto" w:fill="auto"/>
        <w:bidi w:val="0"/>
        <w:spacing w:before="0" w:after="209" w:line="220" w:lineRule="exact"/>
        <w:ind w:left="400" w:right="0" w:firstLine="0"/>
      </w:pPr>
      <w:bookmarkStart w:id="1" w:name="bookmark1"/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Aide </w:t>
      </w:r>
      <w:r>
        <w:rPr>
          <w:rStyle w:val="CharStyle14"/>
          <w:b w:val="0"/>
          <w:bCs w:val="0"/>
        </w:rPr>
        <w:t xml:space="preserve">à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la mise en place des 2èmes journées techniques du liège, </w:t>
      </w:r>
      <w:r>
        <w:rPr>
          <w:rStyle w:val="CharStyle14"/>
          <w:b w:val="0"/>
          <w:bCs w:val="0"/>
        </w:rPr>
        <w:t>par 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9"/>
        <w:ind w:left="1460" w:right="252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une prestation de service technique et administrative, une avance de trésorerie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64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Ces deux points feront l'objet de conventions spécifiques entre l'ASLSV et FORET MODELE.</w:t>
      </w:r>
    </w:p>
    <w:p>
      <w:pPr>
        <w:pStyle w:val="Style9"/>
        <w:numPr>
          <w:ilvl w:val="0"/>
          <w:numId w:val="3"/>
        </w:numPr>
        <w:tabs>
          <w:tab w:leader="none" w:pos="768" w:val="left"/>
        </w:tabs>
        <w:widowControl w:val="0"/>
        <w:keepNext/>
        <w:keepLines/>
        <w:shd w:val="clear" w:color="auto" w:fill="auto"/>
        <w:bidi w:val="0"/>
        <w:jc w:val="left"/>
        <w:spacing w:before="0" w:after="283" w:line="274" w:lineRule="exact"/>
        <w:ind w:left="760" w:right="0"/>
      </w:pPr>
      <w:bookmarkStart w:id="2" w:name="bookmark2"/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Aide à l’établissement d’un bilan complet des méthodes de régénération du chêne-liège testées sur le pourtour méditerranéen </w:t>
      </w:r>
      <w:r>
        <w:rPr>
          <w:rStyle w:val="CharStyle14"/>
          <w:b w:val="0"/>
          <w:bCs w:val="0"/>
        </w:rPr>
        <w:t>; cela comprend :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- Le bilan des présentations issues des journées techniques,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46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bilan des essais réalisés par Louis Amandier dans le massif des Maures avec l’ASLSV,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146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La recherche et le bilan de tous essais et protocoles déjà connus et expérimentés.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Pour la réalisation de ce point, il est envisagé, à l’issu des journées techniques du liège, de prendre un stagiaire qui sera co-encadré par l'ASLSV et FORET MODELE.</w:t>
      </w:r>
    </w:p>
    <w:p>
      <w:pPr>
        <w:pStyle w:val="Style9"/>
        <w:numPr>
          <w:ilvl w:val="0"/>
          <w:numId w:val="3"/>
        </w:numPr>
        <w:tabs>
          <w:tab w:leader="none" w:pos="759" w:val="left"/>
        </w:tabs>
        <w:widowControl w:val="0"/>
        <w:keepNext/>
        <w:keepLines/>
        <w:shd w:val="clear" w:color="auto" w:fill="auto"/>
        <w:bidi w:val="0"/>
        <w:jc w:val="left"/>
        <w:spacing w:before="0" w:after="240" w:line="269" w:lineRule="exact"/>
        <w:ind w:left="760" w:right="0"/>
      </w:pPr>
      <w:bookmarkStart w:id="3" w:name="bookmark3"/>
      <w:r>
        <w:rPr>
          <w:lang w:val="fr-FR" w:eastAsia="fr-FR" w:bidi="fr-FR"/>
          <w:w w:val="100"/>
          <w:spacing w:val="0"/>
          <w:color w:val="000000"/>
          <w:position w:val="0"/>
        </w:rPr>
        <w:t>Mise en place d'essai(s) de régénération pour compléter ou abonder les solutions proposées à l’issu du bilan :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Ce point nécessite de trouver du foncier disponible puis de mettre en oeuvre le chantier de régénération. L'ASLSV étant la seule structure opératrice </w:t>
      </w:r>
      <w:r>
        <w:rPr>
          <w:rStyle w:val="CharStyle15"/>
        </w:rPr>
        <w:t>sur le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terrain pour ce genre d'opérations, elle s’engage à :</w:t>
      </w:r>
    </w:p>
    <w:p>
      <w:pPr>
        <w:pStyle w:val="Style5"/>
        <w:numPr>
          <w:ilvl w:val="0"/>
          <w:numId w:val="1"/>
        </w:numPr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Trouver une parcelle répondant aux critères retenus pour l’essai,</w:t>
      </w:r>
    </w:p>
    <w:p>
      <w:pPr>
        <w:pStyle w:val="Style5"/>
        <w:numPr>
          <w:ilvl w:val="0"/>
          <w:numId w:val="1"/>
        </w:numPr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Obtenir l'accord du propriétaire et son engagement à entretenir la régénération mise en place sur sa parcelle,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Définir le cahier des charges techniques de l'opération,</w:t>
      </w:r>
    </w:p>
    <w:p>
      <w:pPr>
        <w:pStyle w:val="Style5"/>
        <w:numPr>
          <w:ilvl w:val="0"/>
          <w:numId w:val="1"/>
        </w:numPr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Choisir et encadrer les entreprises qui mettront en oeuvre les travaux,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Surveiller le développement de la régénération l’année suivant les travaux,</w:t>
      </w:r>
    </w:p>
    <w:p>
      <w:pPr>
        <w:pStyle w:val="Style5"/>
        <w:numPr>
          <w:ilvl w:val="0"/>
          <w:numId w:val="1"/>
        </w:numPr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Suivre les travaux d’entretien nécessaire à la réussite de l’opération,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9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Etablir un bilan de l’opération.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14" w:line="220" w:lineRule="exact"/>
        <w:ind w:left="0" w:right="0" w:firstLine="0"/>
      </w:pPr>
      <w:bookmarkStart w:id="4" w:name="bookmark4"/>
      <w:r>
        <w:rPr>
          <w:rStyle w:val="CharStyle16"/>
          <w:b/>
          <w:bCs/>
        </w:rPr>
        <w:t>ARTICLE 2 : Durée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La présente convention prend effet le 01/07/2013.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Elle s'arrête à la fin de la validité de la subvention obtenue pour l’action, en se référant à la convention attributive de la Région à FORET MODELE du dossier n°2013- 11762.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14" w:line="220" w:lineRule="exact"/>
        <w:ind w:left="0" w:right="0" w:firstLine="0"/>
      </w:pPr>
      <w:bookmarkStart w:id="5" w:name="bookmark5"/>
      <w:r>
        <w:rPr>
          <w:rStyle w:val="CharStyle16"/>
          <w:b/>
          <w:bCs/>
        </w:rPr>
        <w:t xml:space="preserve">ARTICLE </w:t>
      </w:r>
      <w:r>
        <w:rPr>
          <w:rStyle w:val="CharStyle17"/>
          <w:b w:val="0"/>
          <w:bCs w:val="0"/>
        </w:rPr>
        <w:t xml:space="preserve">3 </w:t>
      </w:r>
      <w:r>
        <w:rPr>
          <w:rStyle w:val="CharStyle16"/>
          <w:b/>
          <w:bCs/>
        </w:rPr>
        <w:t xml:space="preserve">: Modalités administratives </w:t>
      </w:r>
      <w:r>
        <w:rPr>
          <w:rStyle w:val="CharStyle17"/>
          <w:b w:val="0"/>
          <w:bCs w:val="0"/>
        </w:rPr>
        <w:t xml:space="preserve">et </w:t>
      </w:r>
      <w:r>
        <w:rPr>
          <w:rStyle w:val="CharStyle16"/>
          <w:b/>
          <w:bCs/>
        </w:rPr>
        <w:t>financières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L'ASLSV est une structure financée directement par la Région PACA pour deux actions d’animation qui sont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Dynamiser les propriétaires et professionnaliser les filières,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Mettre en valeur la forêt par des programmes structurants et le développement économique.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Elle bénéficie ensuite de financements spécifiques pour l'élaboration de PSG ou la mise en oeuvre de travaux forestiers qu’elle réalise pour le compte de ses adhérents.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Elle parvient ainsi à avoir des budgets équilibrés qui vont apparaître un financement global fout confondu de 65 %. 35 % du budget dépend donc des ressources propres de l’ASLSV apportées par les adhérents ou la réalisation de quelques prestations de services.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519"/>
        <w:ind w:left="0" w:right="0" w:firstLine="0"/>
      </w:pPr>
      <w:r>
        <w:rPr>
          <w:rStyle w:val="CharStyle20"/>
          <w:b w:val="0"/>
          <w:bCs w:val="0"/>
        </w:rPr>
        <w:t xml:space="preserve">L’action de FORET MODELE «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Amélioration de la régénération des suberaies et organisation des journées techniques du liège 2013 </w:t>
      </w:r>
      <w:r>
        <w:rPr>
          <w:rStyle w:val="CharStyle20"/>
          <w:b w:val="0"/>
          <w:bCs w:val="0"/>
        </w:rPr>
        <w:t>» n’entre pas dans ce programme d’animation de l’ASLSV.</w:t>
      </w:r>
    </w:p>
    <w:p>
      <w:pPr>
        <w:pStyle w:val="Style5"/>
        <w:numPr>
          <w:ilvl w:val="0"/>
          <w:numId w:val="5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spacing w:before="0" w:after="18" w:line="220" w:lineRule="exact"/>
        <w:ind w:left="780" w:right="0" w:firstLine="0"/>
      </w:pPr>
      <w:r>
        <w:rPr>
          <w:rStyle w:val="CharStyle7"/>
        </w:rPr>
        <w:t>Aide à la mise en place des 2èmes journées techniques du liège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3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Ces deux points feront l’objet de </w:t>
      </w:r>
      <w:r>
        <w:rPr>
          <w:rStyle w:val="CharStyle8"/>
        </w:rPr>
        <w:t xml:space="preserve">conventions spécifiques </w:t>
      </w:r>
      <w:r>
        <w:rPr>
          <w:lang w:val="fr-FR" w:eastAsia="fr-FR" w:bidi="fr-FR"/>
          <w:w w:val="100"/>
          <w:spacing w:val="0"/>
          <w:color w:val="000000"/>
          <w:position w:val="0"/>
        </w:rPr>
        <w:t>entre l’ASLSV et FORET MODELE.</w:t>
      </w:r>
    </w:p>
    <w:p>
      <w:pPr>
        <w:pStyle w:val="Style5"/>
        <w:numPr>
          <w:ilvl w:val="0"/>
          <w:numId w:val="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20" w:right="0" w:hanging="340"/>
      </w:pPr>
      <w:r>
        <w:rPr>
          <w:rStyle w:val="CharStyle7"/>
        </w:rPr>
        <w:t>Aide à l’établissement d’un bilan complet des méthodes de régénération du chêne-liège testées sur le pourtour méditerranéen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stage sera rémunéré par FORET MODELE.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L'ASLSV </w:t>
      </w:r>
      <w:r>
        <w:rPr>
          <w:rStyle w:val="CharStyle8"/>
        </w:rPr>
        <w:t xml:space="preserve">met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à </w:t>
      </w:r>
      <w:r>
        <w:rPr>
          <w:rStyle w:val="CharStyle8"/>
        </w:rPr>
        <w:t xml:space="preserve">disposition gratuitement </w:t>
      </w:r>
      <w:r>
        <w:rPr>
          <w:lang w:val="fr-FR" w:eastAsia="fr-FR" w:bidi="fr-FR"/>
          <w:w w:val="100"/>
          <w:spacing w:val="0"/>
          <w:color w:val="000000"/>
          <w:position w:val="0"/>
        </w:rPr>
        <w:t>du stagiaire un bureau et un ordinateur portable dans ses locaux ainsi que l'équipement nécessaire : photocopieur, téléphone fixe, internet, GPS, véhicule.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L’encadrement du stage par l'ASLSV sur une durée de 4 à 6 mois nécessitera environ 10 jours de travail.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Dans un souci de transparence vis-à-vis de la Région PACA, cet encadrement sera </w:t>
      </w:r>
      <w:r>
        <w:rPr>
          <w:rStyle w:val="CharStyle8"/>
        </w:rPr>
        <w:t>gratuit.</w:t>
      </w:r>
    </w:p>
    <w:p>
      <w:pPr>
        <w:pStyle w:val="Style5"/>
        <w:numPr>
          <w:ilvl w:val="0"/>
          <w:numId w:val="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20" w:right="0" w:hanging="340"/>
      </w:pPr>
      <w:r>
        <w:rPr>
          <w:rStyle w:val="CharStyle7"/>
        </w:rPr>
        <w:t>Mise en place d'essaifs) de régénération pour compléter ou abonder les solutions proposées à l’issu du bilan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L'ASLSV a la responsabilité de la </w:t>
      </w:r>
      <w:r>
        <w:rPr>
          <w:rStyle w:val="CharStyle8"/>
        </w:rPr>
        <w:t xml:space="preserve">délégation de la maîtrise d'ouvrage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de FORET MODELE et de la </w:t>
      </w:r>
      <w:r>
        <w:rPr>
          <w:rStyle w:val="CharStyle8"/>
        </w:rPr>
        <w:t xml:space="preserve">maîtrise d’œuvre </w:t>
      </w:r>
      <w:r>
        <w:rPr>
          <w:lang w:val="fr-FR" w:eastAsia="fr-FR" w:bidi="fr-FR"/>
          <w:w w:val="100"/>
          <w:spacing w:val="0"/>
          <w:color w:val="000000"/>
          <w:position w:val="0"/>
        </w:rPr>
        <w:t>sur cette opération.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propriétaire forestier adhérent à l’ASLSV chez qui aura lieu l'essai de régénération ne participe pas financièrement à l’opération.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La gestion de cette partie de l'action représente 30 jours de travail pour l’ASLSV.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FORET MODELE finance l’ensemble de l’opération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L'achat de glands et de matériel,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Les travaux de préparation, de plantation, de pose de clôture,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Les frais de gestion et de suivi de l’ASLSV.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La valeur d'une journée de travail de l’ASLSV est estimée à 370 € HT. Le travail de l'ASLSV représente donc un montant total de 11 100 € HT.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0"/>
          <w:b w:val="0"/>
          <w:bCs w:val="0"/>
        </w:rPr>
        <w:t xml:space="preserve">Pour cette opération,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l'ASLSV facturera </w:t>
      </w:r>
      <w:r>
        <w:rPr>
          <w:rStyle w:val="CharStyle21"/>
          <w:b w:val="0"/>
          <w:bCs w:val="0"/>
        </w:rPr>
        <w:t xml:space="preserve">à </w:t>
      </w:r>
      <w:r>
        <w:rPr>
          <w:lang w:val="fr-FR" w:eastAsia="fr-FR" w:bidi="fr-FR"/>
          <w:w w:val="100"/>
          <w:spacing w:val="0"/>
          <w:color w:val="000000"/>
          <w:position w:val="0"/>
        </w:rPr>
        <w:t>FORET MODELE environ 30 % de ce montant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calculé de la façon suivante 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Une commission de 16 % calculée sur les dépenses d’achat et travaux,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Quelques journées supplémentaires spécifiques détaillées et liées à cette opération.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1900" w:h="16840"/>
          <w:pgMar w:top="1066" w:left="1082" w:right="1127" w:bottom="1183" w:header="0" w:footer="3" w:gutter="0"/>
          <w:rtlGutter w:val="0"/>
          <w:cols w:space="720"/>
          <w:noEndnote/>
          <w:docGrid w:linePitch="360"/>
        </w:sectPr>
      </w:pPr>
      <w:r>
        <w:rPr>
          <w:lang w:val="fr-FR" w:eastAsia="fr-FR" w:bidi="fr-FR"/>
          <w:w w:val="100"/>
          <w:spacing w:val="0"/>
          <w:color w:val="000000"/>
          <w:position w:val="0"/>
        </w:rPr>
        <w:t>Cela représente une indemnisation à l’ASLSV d’environ 3 330 € HT soit 3 996 € TTC.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9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Ce montant n'est qu’une estimation maximale et sera amené à être inférieur, en fonction du montant des achats et des travaux.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74" w:line="220" w:lineRule="exact"/>
        <w:ind w:left="0" w:right="0" w:firstLine="0"/>
      </w:pPr>
      <w:bookmarkStart w:id="6" w:name="bookmark6"/>
      <w:r>
        <w:rPr>
          <w:rStyle w:val="CharStyle16"/>
          <w:b/>
          <w:bCs/>
        </w:rPr>
        <w:t>ARTICLE 4 : Modalités de paiements</w:t>
      </w:r>
      <w:bookmarkEnd w:id="6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9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versement sera effectué par tranche après facturation par l'ASLSV des actions effectuées. FORET MODELE réglera ces factures dans un délai de 2 mois, par virement ou par chèque à l'ordre de « ASL Suberaie Varoise ».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389" w:line="220" w:lineRule="exact"/>
        <w:ind w:left="0" w:right="0" w:firstLine="0"/>
      </w:pPr>
      <w:bookmarkStart w:id="7" w:name="bookmark7"/>
      <w:r>
        <w:rPr>
          <w:rStyle w:val="CharStyle16"/>
          <w:b/>
          <w:bCs/>
        </w:rPr>
        <w:t>ARTICLE 5 : Résiliation</w:t>
      </w:r>
      <w:bookmarkEnd w:id="7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19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En cas de non-respect par l’une ou l’autre des parties des engagements réciproques inscrits dans la présente convention, celle-ci pourra être résiliée de plein droit, par l'une ou l'autre des parties, à l’expiration d’un délai de 15 jours suivant l'envoi d'une lettre recommandée avec accusé de réception, valant mise en demeure.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274" w:line="220" w:lineRule="exact"/>
        <w:ind w:left="0" w:right="0" w:firstLine="0"/>
      </w:pPr>
      <w:bookmarkStart w:id="8" w:name="bookmark8"/>
      <w:r>
        <w:rPr>
          <w:rStyle w:val="CharStyle16"/>
          <w:b/>
          <w:bCs/>
        </w:rPr>
        <w:t>ARTICLE 6 : Litiges et différends</w:t>
      </w:r>
      <w:bookmarkEnd w:id="8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fr-FR" w:eastAsia="fr-FR" w:bidi="fr-FR"/>
          <w:w w:val="100"/>
          <w:spacing w:val="0"/>
          <w:color w:val="000000"/>
          <w:position w:val="0"/>
        </w:rPr>
        <w:t>En cas de contestations, litiges ou autres différends éventuels sur l'interprétation ou l’exécution de la présente convention, les parties s’efforceront de parvenir à un règlement à l'amiable par voie de conciliation.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La conciliation est considérée débuter à la réception par l’une des Parties de la lettre recommandée avec accusé de réception mentionnant les contestations au titre de présent contrat. Les Parties pourront recourir, le cas échéant à un expert choisi d’un commun accord. Si le désaccord persiste néanmoins à l'issu d'un délai d'un mois à compter du début de la conciliation, l’une ou l’autre des Parties pourront saisir les tribunaux compétents.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Fait en 2 exemplaires, le 1</w:t>
      </w:r>
      <w:r>
        <w:rPr>
          <w:lang w:val="fr-FR" w:eastAsia="fr-FR" w:bidi="fr-FR"/>
          <w:vertAlign w:val="superscript"/>
          <w:w w:val="100"/>
          <w:spacing w:val="0"/>
          <w:color w:val="000000"/>
          <w:position w:val="0"/>
        </w:rPr>
        <w:t>er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mai 2013 à Gardanne.</w:t>
      </w:r>
    </w:p>
    <w:p>
      <w:pPr>
        <w:framePr w:h="198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424pt;height:9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9"/>
      <w:pgSz w:w="11900" w:h="16840"/>
      <w:pgMar w:top="1066" w:left="1082" w:right="1127" w:bottom="118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31.45pt;margin-top:797.4pt;width:4.3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fr-FR" w:eastAsia="fr-FR" w:bidi="fr-FR"/>
        <w:b/>
        <w:bCs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 (2)"/>
    <w:basedOn w:val="CharStyle6"/>
    <w:rPr>
      <w:lang w:val="fr-FR" w:eastAsia="fr-FR" w:bidi="fr-FR"/>
      <w:u w:val="single"/>
      <w:w w:val="100"/>
      <w:spacing w:val="0"/>
      <w:color w:val="000000"/>
      <w:position w:val="0"/>
    </w:rPr>
  </w:style>
  <w:style w:type="character" w:customStyle="1" w:styleId="CharStyle8">
    <w:name w:val="Body text (2) + Bold"/>
    <w:basedOn w:val="CharStyle6"/>
    <w:rPr>
      <w:lang w:val="fr-FR" w:eastAsia="fr-FR" w:bidi="fr-FR"/>
      <w:b/>
      <w:bCs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Body text (4)"/>
    <w:basedOn w:val="CharStyle12"/>
    <w:rPr>
      <w:lang w:val="fr-FR" w:eastAsia="fr-FR" w:bidi="fr-FR"/>
      <w:u w:val="single"/>
      <w:w w:val="100"/>
      <w:spacing w:val="0"/>
      <w:color w:val="000000"/>
      <w:position w:val="0"/>
    </w:rPr>
  </w:style>
  <w:style w:type="character" w:customStyle="1" w:styleId="CharStyle14">
    <w:name w:val="Heading #1 + Not Bold"/>
    <w:basedOn w:val="CharStyle10"/>
    <w:rPr>
      <w:lang w:val="fr-FR" w:eastAsia="fr-FR" w:bidi="fr-FR"/>
      <w:b/>
      <w:bCs/>
      <w:w w:val="100"/>
      <w:spacing w:val="0"/>
      <w:color w:val="000000"/>
      <w:position w:val="0"/>
    </w:rPr>
  </w:style>
  <w:style w:type="character" w:customStyle="1" w:styleId="CharStyle15">
    <w:name w:val="Body text (2) + Gulim,10.5 pt,Italic"/>
    <w:basedOn w:val="CharStyle6"/>
    <w:rPr>
      <w:lang w:val="fr-FR" w:eastAsia="fr-FR" w:bidi="fr-FR"/>
      <w:i/>
      <w:iCs/>
      <w:sz w:val="21"/>
      <w:szCs w:val="21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6">
    <w:name w:val="Heading #1"/>
    <w:basedOn w:val="CharStyle10"/>
    <w:rPr>
      <w:lang w:val="fr-FR" w:eastAsia="fr-FR" w:bidi="fr-FR"/>
      <w:u w:val="single"/>
      <w:w w:val="100"/>
      <w:spacing w:val="0"/>
      <w:color w:val="000000"/>
      <w:position w:val="0"/>
    </w:rPr>
  </w:style>
  <w:style w:type="character" w:customStyle="1" w:styleId="CharStyle17">
    <w:name w:val="Heading #1 + Not Bold"/>
    <w:basedOn w:val="CharStyle10"/>
    <w:rPr>
      <w:lang w:val="fr-FR" w:eastAsia="fr-FR" w:bidi="fr-FR"/>
      <w:b/>
      <w:bCs/>
      <w:u w:val="single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0">
    <w:name w:val="Body text (5) + Not Bold"/>
    <w:basedOn w:val="CharStyle19"/>
    <w:rPr>
      <w:lang w:val="fr-FR" w:eastAsia="fr-FR" w:bidi="fr-FR"/>
      <w:b/>
      <w:bCs/>
      <w:w w:val="100"/>
      <w:spacing w:val="0"/>
      <w:color w:val="000000"/>
      <w:position w:val="0"/>
    </w:rPr>
  </w:style>
  <w:style w:type="character" w:customStyle="1" w:styleId="CharStyle21">
    <w:name w:val="Body text (5) + 12 pt,Not Bold"/>
    <w:basedOn w:val="CharStyle19"/>
    <w:rPr>
      <w:lang w:val="fr-FR" w:eastAsia="fr-FR" w:bidi="fr-FR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Header or footer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24">
    <w:name w:val="Header or footer"/>
    <w:basedOn w:val="CharStyle23"/>
    <w:rPr>
      <w:lang w:val="fr-FR" w:eastAsia="fr-FR" w:bidi="fr-FR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269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both"/>
      <w:outlineLvl w:val="0"/>
      <w:spacing w:before="600" w:after="300" w:line="0" w:lineRule="exact"/>
      <w:ind w:hanging="360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78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before="240" w:after="4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2">
    <w:name w:val="Header or footer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